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Times New Roman" w:hAnsi="Times New Roman" w:eastAsia="仿宋_GB2312"/>
          <w:i w:val="0"/>
          <w:iCs w:val="0"/>
          <w:color w:val="auto"/>
          <w:kern w:val="0"/>
          <w:sz w:val="30"/>
          <w:szCs w:val="30"/>
          <w:highlight w:val="none"/>
          <w:u w:val="none" w:color="auto"/>
        </w:rPr>
      </w:pPr>
      <w:r>
        <w:rPr>
          <w:rFonts w:ascii="Times New Roman" w:hAnsi="Times New Roman" w:eastAsia="仿宋_GB2312"/>
          <w:i w:val="0"/>
          <w:iCs w:val="0"/>
          <w:color w:val="auto"/>
          <w:kern w:val="0"/>
          <w:sz w:val="30"/>
          <w:szCs w:val="30"/>
          <w:highlight w:val="none"/>
          <w:u w:val="none" w:color="auto"/>
        </w:rPr>
        <w:t>附件3：</w:t>
      </w: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</w:pPr>
            <w:bookmarkStart w:id="0" w:name="_GoBack"/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>广州市天河区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  <w:t>天河南街道办事处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val="en-US" w:eastAsia="zh-CN"/>
              </w:rPr>
              <w:t>2018</w:t>
            </w:r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>年公开招聘</w:t>
            </w: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  <w:t>编外合同制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  <w:lang w:eastAsia="zh-CN"/>
              </w:rPr>
              <w:t>工作人员</w:t>
            </w:r>
            <w:r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 w:color="auto"/>
              </w:rPr>
              <w:t>资格审查资料目录</w:t>
            </w:r>
          </w:p>
          <w:bookmarkEnd w:id="0"/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在报名系统中打印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如无法提供证明，可先提交办理鉴定发票及受理单，并签订协议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 w:color="auto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/>
              </w:rPr>
              <w:t>20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</w:rPr>
              <w:t xml:space="preserve">    月     日                                                  </w:t>
            </w:r>
          </w:p>
        </w:tc>
      </w:tr>
    </w:tbl>
    <w:p>
      <w:pPr>
        <w:rPr>
          <w:rFonts w:ascii="Times New Roman" w:hAnsi="Times New Roman"/>
          <w:i w:val="0"/>
          <w:iCs w:val="0"/>
          <w:color w:val="auto"/>
          <w:highlight w:val="none"/>
          <w:u w:val="none" w:color="auto"/>
        </w:rPr>
      </w:pPr>
    </w:p>
    <w:p/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32DC"/>
    <w:rsid w:val="071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党政办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2018-08-31T01:09:00Z</dcterms:created>
  <dc:creator>tecamo</dc:creator>
  <cp:lastModifiedBy>tecamo</cp:lastModifiedBy>
  <dcterms:modified xsi:type="dcterms:W3CDTF">2018-08-31T01:10:48Z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