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附件1：</w:t>
      </w:r>
    </w:p>
    <w:p>
      <w:pPr>
        <w:jc w:val="center"/>
        <w:rPr>
          <w:rFonts w:hint="eastAsia"/>
          <w:sz w:val="44"/>
          <w:szCs w:val="44"/>
        </w:rPr>
      </w:pPr>
      <w:r>
        <w:rPr>
          <w:rFonts w:hint="eastAsia" w:ascii="黑体" w:hAnsi="黑体" w:eastAsia="黑体"/>
          <w:sz w:val="44"/>
          <w:szCs w:val="44"/>
        </w:rPr>
        <w:t>长兴县住房和城乡建设局下属事业单位招聘编外工作人员计划汇总表</w:t>
      </w:r>
    </w:p>
    <w:tbl>
      <w:tblPr>
        <w:tblStyle w:val="3"/>
        <w:tblW w:w="146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59"/>
        <w:gridCol w:w="1559"/>
        <w:gridCol w:w="851"/>
        <w:gridCol w:w="694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778" w:type="dxa"/>
            <w:noWrap w:val="0"/>
            <w:vAlign w:val="top"/>
          </w:tcPr>
          <w:p>
            <w:pPr>
              <w:jc w:val="center"/>
              <w:rPr>
                <w:rFonts w:hint="eastAsia"/>
                <w:b/>
                <w:sz w:val="30"/>
                <w:szCs w:val="30"/>
              </w:rPr>
            </w:pPr>
            <w:r>
              <w:rPr>
                <w:rFonts w:hint="eastAsia"/>
                <w:b/>
                <w:sz w:val="30"/>
                <w:szCs w:val="30"/>
              </w:rPr>
              <w:t>招聘单位</w:t>
            </w:r>
          </w:p>
        </w:tc>
        <w:tc>
          <w:tcPr>
            <w:tcW w:w="1559" w:type="dxa"/>
            <w:noWrap w:val="0"/>
            <w:vAlign w:val="top"/>
          </w:tcPr>
          <w:p>
            <w:pPr>
              <w:jc w:val="center"/>
              <w:rPr>
                <w:rFonts w:hint="eastAsia"/>
                <w:b/>
                <w:sz w:val="30"/>
                <w:szCs w:val="30"/>
              </w:rPr>
            </w:pPr>
            <w:r>
              <w:rPr>
                <w:rFonts w:hint="eastAsia"/>
                <w:b/>
                <w:sz w:val="30"/>
                <w:szCs w:val="30"/>
              </w:rPr>
              <w:t>招聘岗位</w:t>
            </w:r>
          </w:p>
        </w:tc>
        <w:tc>
          <w:tcPr>
            <w:tcW w:w="1559" w:type="dxa"/>
            <w:noWrap w:val="0"/>
            <w:vAlign w:val="top"/>
          </w:tcPr>
          <w:p>
            <w:pPr>
              <w:jc w:val="center"/>
              <w:rPr>
                <w:rFonts w:hint="eastAsia"/>
                <w:b/>
                <w:sz w:val="30"/>
                <w:szCs w:val="30"/>
              </w:rPr>
            </w:pPr>
            <w:r>
              <w:rPr>
                <w:rFonts w:hint="eastAsia"/>
                <w:b/>
                <w:sz w:val="30"/>
                <w:szCs w:val="30"/>
              </w:rPr>
              <w:t>招聘名额</w:t>
            </w:r>
          </w:p>
        </w:tc>
        <w:tc>
          <w:tcPr>
            <w:tcW w:w="851" w:type="dxa"/>
            <w:noWrap w:val="0"/>
            <w:vAlign w:val="top"/>
          </w:tcPr>
          <w:p>
            <w:pPr>
              <w:jc w:val="center"/>
              <w:rPr>
                <w:rFonts w:hint="eastAsia"/>
                <w:b/>
                <w:sz w:val="30"/>
                <w:szCs w:val="30"/>
              </w:rPr>
            </w:pPr>
            <w:r>
              <w:rPr>
                <w:rFonts w:hint="eastAsia"/>
                <w:b/>
                <w:sz w:val="30"/>
                <w:szCs w:val="30"/>
              </w:rPr>
              <w:t>性别</w:t>
            </w:r>
          </w:p>
        </w:tc>
        <w:tc>
          <w:tcPr>
            <w:tcW w:w="6946" w:type="dxa"/>
            <w:noWrap w:val="0"/>
            <w:vAlign w:val="top"/>
          </w:tcPr>
          <w:p>
            <w:pPr>
              <w:jc w:val="center"/>
              <w:rPr>
                <w:rFonts w:hint="eastAsia"/>
                <w:b/>
                <w:sz w:val="30"/>
                <w:szCs w:val="30"/>
              </w:rPr>
            </w:pPr>
            <w:r>
              <w:rPr>
                <w:rFonts w:hint="eastAsia"/>
                <w:b/>
                <w:sz w:val="30"/>
                <w:szCs w:val="30"/>
              </w:rPr>
              <w:t>专业要求</w:t>
            </w:r>
          </w:p>
        </w:tc>
        <w:tc>
          <w:tcPr>
            <w:tcW w:w="1984" w:type="dxa"/>
            <w:noWrap w:val="0"/>
            <w:vAlign w:val="top"/>
          </w:tcPr>
          <w:p>
            <w:pPr>
              <w:jc w:val="center"/>
              <w:rPr>
                <w:rFonts w:hint="eastAsia"/>
                <w:b/>
                <w:sz w:val="30"/>
                <w:szCs w:val="30"/>
              </w:rPr>
            </w:pPr>
            <w:r>
              <w:rPr>
                <w:rFonts w:hint="eastAsia"/>
                <w:b/>
                <w:sz w:val="30"/>
                <w:szCs w:val="30"/>
              </w:rPr>
              <w:t>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778" w:type="dxa"/>
            <w:vMerge w:val="restart"/>
            <w:noWrap w:val="0"/>
            <w:vAlign w:val="center"/>
          </w:tcPr>
          <w:p>
            <w:pPr>
              <w:spacing w:line="440" w:lineRule="exact"/>
              <w:jc w:val="center"/>
              <w:rPr>
                <w:rFonts w:hint="eastAsia"/>
                <w:sz w:val="30"/>
                <w:szCs w:val="30"/>
              </w:rPr>
            </w:pPr>
            <w:r>
              <w:rPr>
                <w:rFonts w:hint="eastAsia"/>
                <w:sz w:val="30"/>
                <w:szCs w:val="30"/>
              </w:rPr>
              <w:t>长兴县村镇建设管理服务站</w:t>
            </w:r>
          </w:p>
        </w:tc>
        <w:tc>
          <w:tcPr>
            <w:tcW w:w="1559" w:type="dxa"/>
            <w:vMerge w:val="restart"/>
            <w:noWrap w:val="0"/>
            <w:vAlign w:val="center"/>
          </w:tcPr>
          <w:p>
            <w:pPr>
              <w:spacing w:line="440" w:lineRule="exact"/>
              <w:jc w:val="center"/>
              <w:rPr>
                <w:rFonts w:hint="eastAsia"/>
                <w:sz w:val="30"/>
                <w:szCs w:val="30"/>
              </w:rPr>
            </w:pPr>
            <w:r>
              <w:rPr>
                <w:rFonts w:hint="eastAsia"/>
                <w:sz w:val="30"/>
                <w:szCs w:val="30"/>
              </w:rPr>
              <w:t>工程管理</w:t>
            </w:r>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男</w:t>
            </w:r>
          </w:p>
        </w:tc>
        <w:tc>
          <w:tcPr>
            <w:tcW w:w="6946" w:type="dxa"/>
            <w:vMerge w:val="restart"/>
            <w:noWrap w:val="0"/>
            <w:vAlign w:val="center"/>
          </w:tcPr>
          <w:p>
            <w:pPr>
              <w:spacing w:line="440" w:lineRule="exact"/>
              <w:jc w:val="left"/>
              <w:rPr>
                <w:rFonts w:hint="eastAsia"/>
                <w:sz w:val="30"/>
                <w:szCs w:val="30"/>
              </w:rPr>
            </w:pPr>
            <w:r>
              <w:rPr>
                <w:rFonts w:hint="eastAsia"/>
                <w:sz w:val="30"/>
                <w:szCs w:val="30"/>
              </w:rPr>
              <w:t>土木工程、给水排水工程、给排水科学与工程、城市地下空间工程、道路桥梁与渡河工程、工程管理、工程造价、环境工程、市政工程、结构工程、岩土工程、桥梁与隧道工程、建筑学、消防工程、环境设计</w:t>
            </w: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778" w:type="dxa"/>
            <w:vMerge w:val="continue"/>
            <w:noWrap w:val="0"/>
            <w:vAlign w:val="center"/>
          </w:tcPr>
          <w:p>
            <w:pPr>
              <w:spacing w:line="440" w:lineRule="exact"/>
              <w:jc w:val="center"/>
              <w:rPr>
                <w:rFonts w:hint="eastAsia"/>
                <w:sz w:val="30"/>
                <w:szCs w:val="30"/>
              </w:rPr>
            </w:pPr>
          </w:p>
        </w:tc>
        <w:tc>
          <w:tcPr>
            <w:tcW w:w="1559" w:type="dxa"/>
            <w:vMerge w:val="continue"/>
            <w:noWrap w:val="0"/>
            <w:vAlign w:val="center"/>
          </w:tcPr>
          <w:p>
            <w:pPr>
              <w:spacing w:line="440" w:lineRule="exact"/>
              <w:jc w:val="center"/>
              <w:rPr>
                <w:rFonts w:hint="eastAsia"/>
                <w:sz w:val="30"/>
                <w:szCs w:val="30"/>
              </w:rPr>
            </w:pPr>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女</w:t>
            </w:r>
          </w:p>
        </w:tc>
        <w:tc>
          <w:tcPr>
            <w:tcW w:w="6946" w:type="dxa"/>
            <w:vMerge w:val="continue"/>
            <w:noWrap w:val="0"/>
            <w:vAlign w:val="center"/>
          </w:tcPr>
          <w:p>
            <w:pPr>
              <w:spacing w:line="440" w:lineRule="exact"/>
              <w:jc w:val="left"/>
              <w:rPr>
                <w:rFonts w:hint="eastAsia"/>
                <w:sz w:val="30"/>
                <w:szCs w:val="30"/>
              </w:rPr>
            </w:pP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778" w:type="dxa"/>
            <w:vMerge w:val="continue"/>
            <w:noWrap w:val="0"/>
            <w:vAlign w:val="center"/>
          </w:tcPr>
          <w:p>
            <w:pPr>
              <w:spacing w:line="440" w:lineRule="exact"/>
              <w:jc w:val="center"/>
              <w:rPr>
                <w:rFonts w:hint="eastAsia"/>
                <w:sz w:val="30"/>
                <w:szCs w:val="30"/>
              </w:rPr>
            </w:pPr>
          </w:p>
        </w:tc>
        <w:tc>
          <w:tcPr>
            <w:tcW w:w="1559" w:type="dxa"/>
            <w:vMerge w:val="restart"/>
            <w:noWrap w:val="0"/>
            <w:vAlign w:val="center"/>
          </w:tcPr>
          <w:p>
            <w:pPr>
              <w:spacing w:line="440" w:lineRule="exact"/>
              <w:jc w:val="center"/>
              <w:rPr>
                <w:rFonts w:hint="eastAsia"/>
                <w:sz w:val="30"/>
                <w:szCs w:val="30"/>
              </w:rPr>
            </w:pPr>
            <w:r>
              <w:rPr>
                <w:rFonts w:hint="eastAsia"/>
                <w:sz w:val="30"/>
                <w:szCs w:val="30"/>
              </w:rPr>
              <w:t>行政管理</w:t>
            </w:r>
            <w:bookmarkStart w:id="0" w:name="_GoBack"/>
            <w:bookmarkEnd w:id="0"/>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男</w:t>
            </w:r>
          </w:p>
        </w:tc>
        <w:tc>
          <w:tcPr>
            <w:tcW w:w="6946" w:type="dxa"/>
            <w:vMerge w:val="restart"/>
            <w:noWrap w:val="0"/>
            <w:vAlign w:val="center"/>
          </w:tcPr>
          <w:p>
            <w:pPr>
              <w:spacing w:line="440" w:lineRule="exact"/>
              <w:jc w:val="center"/>
              <w:rPr>
                <w:rFonts w:hint="eastAsia"/>
                <w:sz w:val="30"/>
                <w:szCs w:val="30"/>
              </w:rPr>
            </w:pPr>
            <w:r>
              <w:rPr>
                <w:rFonts w:hint="eastAsia"/>
                <w:sz w:val="30"/>
                <w:szCs w:val="30"/>
              </w:rPr>
              <w:t>行政管理、公共事业管理、城市管理、公共管理、管理科学、</w:t>
            </w:r>
            <w:r>
              <w:rPr>
                <w:rFonts w:hint="eastAsia"/>
                <w:color w:val="auto"/>
                <w:sz w:val="30"/>
                <w:szCs w:val="30"/>
              </w:rPr>
              <w:t>管理科学与工程、</w:t>
            </w:r>
            <w:r>
              <w:rPr>
                <w:rFonts w:hint="eastAsia"/>
                <w:sz w:val="30"/>
                <w:szCs w:val="30"/>
              </w:rPr>
              <w:t>法学、法律、新闻学、传播学、新闻与传播、汉语言文学、秘书学、计算机科学与技术、软件工程、网络工程、信息安全</w:t>
            </w: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778" w:type="dxa"/>
            <w:vMerge w:val="continue"/>
            <w:noWrap w:val="0"/>
            <w:vAlign w:val="center"/>
          </w:tcPr>
          <w:p>
            <w:pPr>
              <w:spacing w:line="440" w:lineRule="exact"/>
              <w:jc w:val="center"/>
              <w:rPr>
                <w:rFonts w:hint="eastAsia"/>
                <w:sz w:val="30"/>
                <w:szCs w:val="30"/>
              </w:rPr>
            </w:pPr>
          </w:p>
        </w:tc>
        <w:tc>
          <w:tcPr>
            <w:tcW w:w="1559" w:type="dxa"/>
            <w:vMerge w:val="continue"/>
            <w:noWrap w:val="0"/>
            <w:vAlign w:val="center"/>
          </w:tcPr>
          <w:p>
            <w:pPr>
              <w:spacing w:line="440" w:lineRule="exact"/>
              <w:jc w:val="center"/>
              <w:rPr>
                <w:rFonts w:hint="eastAsia"/>
                <w:sz w:val="30"/>
                <w:szCs w:val="30"/>
              </w:rPr>
            </w:pPr>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女</w:t>
            </w:r>
          </w:p>
        </w:tc>
        <w:tc>
          <w:tcPr>
            <w:tcW w:w="6946" w:type="dxa"/>
            <w:vMerge w:val="continue"/>
            <w:noWrap w:val="0"/>
            <w:vAlign w:val="center"/>
          </w:tcPr>
          <w:p>
            <w:pPr>
              <w:spacing w:line="440" w:lineRule="exact"/>
              <w:jc w:val="center"/>
              <w:rPr>
                <w:rFonts w:hint="eastAsia"/>
                <w:sz w:val="30"/>
                <w:szCs w:val="30"/>
              </w:rPr>
            </w:pP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1778" w:type="dxa"/>
            <w:vMerge w:val="restart"/>
            <w:noWrap w:val="0"/>
            <w:vAlign w:val="center"/>
          </w:tcPr>
          <w:p>
            <w:pPr>
              <w:spacing w:line="440" w:lineRule="exact"/>
              <w:jc w:val="center"/>
              <w:rPr>
                <w:rFonts w:hint="eastAsia"/>
                <w:sz w:val="30"/>
                <w:szCs w:val="30"/>
              </w:rPr>
            </w:pPr>
            <w:r>
              <w:rPr>
                <w:rFonts w:hint="eastAsia"/>
                <w:sz w:val="30"/>
                <w:szCs w:val="30"/>
              </w:rPr>
              <w:t>长兴县公用事业管理处</w:t>
            </w:r>
          </w:p>
        </w:tc>
        <w:tc>
          <w:tcPr>
            <w:tcW w:w="1559" w:type="dxa"/>
            <w:vMerge w:val="restart"/>
            <w:noWrap w:val="0"/>
            <w:vAlign w:val="center"/>
          </w:tcPr>
          <w:p>
            <w:pPr>
              <w:spacing w:line="440" w:lineRule="exact"/>
              <w:jc w:val="center"/>
              <w:rPr>
                <w:rFonts w:hint="eastAsia"/>
                <w:sz w:val="30"/>
                <w:szCs w:val="30"/>
              </w:rPr>
            </w:pPr>
            <w:r>
              <w:rPr>
                <w:rFonts w:hint="eastAsia"/>
                <w:sz w:val="30"/>
                <w:szCs w:val="30"/>
              </w:rPr>
              <w:t>工程管理</w:t>
            </w:r>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男</w:t>
            </w:r>
          </w:p>
        </w:tc>
        <w:tc>
          <w:tcPr>
            <w:tcW w:w="6946" w:type="dxa"/>
            <w:vMerge w:val="restart"/>
            <w:noWrap w:val="0"/>
            <w:vAlign w:val="center"/>
          </w:tcPr>
          <w:p>
            <w:pPr>
              <w:spacing w:line="440" w:lineRule="exact"/>
              <w:jc w:val="left"/>
              <w:rPr>
                <w:rFonts w:hint="eastAsia"/>
                <w:sz w:val="30"/>
                <w:szCs w:val="30"/>
              </w:rPr>
            </w:pPr>
            <w:r>
              <w:rPr>
                <w:rFonts w:hint="eastAsia"/>
                <w:sz w:val="30"/>
                <w:szCs w:val="30"/>
              </w:rPr>
              <w:t>土木工程、给水排水工程、给排水科学与工程、城市地下空间工程、道路桥梁与渡河工程、工程管理、工程造价、环境工程、市政工程、结构工程、岩土工程、桥梁与隧道工程、建筑学、消防工程、环境设计</w:t>
            </w: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1778" w:type="dxa"/>
            <w:vMerge w:val="continue"/>
            <w:noWrap w:val="0"/>
            <w:vAlign w:val="center"/>
          </w:tcPr>
          <w:p>
            <w:pPr>
              <w:spacing w:line="440" w:lineRule="exact"/>
              <w:jc w:val="center"/>
              <w:rPr>
                <w:rFonts w:hint="eastAsia"/>
                <w:sz w:val="30"/>
                <w:szCs w:val="30"/>
              </w:rPr>
            </w:pPr>
          </w:p>
        </w:tc>
        <w:tc>
          <w:tcPr>
            <w:tcW w:w="1559" w:type="dxa"/>
            <w:vMerge w:val="continue"/>
            <w:noWrap w:val="0"/>
            <w:vAlign w:val="center"/>
          </w:tcPr>
          <w:p>
            <w:pPr>
              <w:spacing w:line="440" w:lineRule="exact"/>
              <w:jc w:val="center"/>
              <w:rPr>
                <w:rFonts w:hint="eastAsia"/>
                <w:sz w:val="30"/>
                <w:szCs w:val="30"/>
              </w:rPr>
            </w:pPr>
          </w:p>
        </w:tc>
        <w:tc>
          <w:tcPr>
            <w:tcW w:w="1559" w:type="dxa"/>
            <w:noWrap w:val="0"/>
            <w:vAlign w:val="center"/>
          </w:tcPr>
          <w:p>
            <w:pPr>
              <w:spacing w:line="440" w:lineRule="exact"/>
              <w:jc w:val="center"/>
              <w:rPr>
                <w:rFonts w:hint="eastAsia"/>
                <w:sz w:val="30"/>
                <w:szCs w:val="30"/>
              </w:rPr>
            </w:pPr>
            <w:r>
              <w:rPr>
                <w:rFonts w:hint="eastAsia"/>
                <w:sz w:val="30"/>
                <w:szCs w:val="30"/>
              </w:rPr>
              <w:t>1</w:t>
            </w:r>
          </w:p>
        </w:tc>
        <w:tc>
          <w:tcPr>
            <w:tcW w:w="851" w:type="dxa"/>
            <w:noWrap w:val="0"/>
            <w:vAlign w:val="center"/>
          </w:tcPr>
          <w:p>
            <w:pPr>
              <w:spacing w:line="440" w:lineRule="exact"/>
              <w:jc w:val="center"/>
              <w:rPr>
                <w:rFonts w:hint="eastAsia"/>
                <w:sz w:val="30"/>
                <w:szCs w:val="30"/>
              </w:rPr>
            </w:pPr>
            <w:r>
              <w:rPr>
                <w:rFonts w:hint="eastAsia"/>
                <w:sz w:val="30"/>
                <w:szCs w:val="30"/>
              </w:rPr>
              <w:t>女</w:t>
            </w:r>
          </w:p>
        </w:tc>
        <w:tc>
          <w:tcPr>
            <w:tcW w:w="6946" w:type="dxa"/>
            <w:vMerge w:val="continue"/>
            <w:noWrap w:val="0"/>
            <w:vAlign w:val="center"/>
          </w:tcPr>
          <w:p>
            <w:pPr>
              <w:spacing w:line="440" w:lineRule="exact"/>
              <w:jc w:val="left"/>
              <w:rPr>
                <w:rFonts w:hint="eastAsia"/>
                <w:sz w:val="30"/>
                <w:szCs w:val="30"/>
              </w:rPr>
            </w:pPr>
          </w:p>
        </w:tc>
        <w:tc>
          <w:tcPr>
            <w:tcW w:w="1984" w:type="dxa"/>
            <w:noWrap w:val="0"/>
            <w:vAlign w:val="center"/>
          </w:tcPr>
          <w:p>
            <w:pPr>
              <w:spacing w:line="440" w:lineRule="exact"/>
              <w:jc w:val="center"/>
              <w:rPr>
                <w:rFonts w:hint="eastAsia"/>
                <w:sz w:val="30"/>
                <w:szCs w:val="30"/>
              </w:rPr>
            </w:pPr>
            <w:r>
              <w:rPr>
                <w:rFonts w:hint="eastAsia"/>
                <w:sz w:val="30"/>
                <w:szCs w:val="30"/>
              </w:rPr>
              <w:t>本科及以上</w:t>
            </w:r>
          </w:p>
        </w:tc>
      </w:tr>
    </w:tbl>
    <w:p/>
    <w:sectPr>
      <w:pgSz w:w="16838" w:h="11906" w:orient="landscape"/>
      <w:pgMar w:top="1066"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312DB"/>
    <w:rsid w:val="11671785"/>
    <w:rsid w:val="55A31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2019-07-08T07:36:00Z</dcterms:created>
  <dc:creator>Administrator</dc:creator>
  <cp:lastModifiedBy>Administrator</cp:lastModifiedBy>
  <dcterms:modified xsi:type="dcterms:W3CDTF">2019-07-08T07:37:43Z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