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0"/>
        <w:gridCol w:w="855"/>
        <w:gridCol w:w="1005"/>
        <w:gridCol w:w="900"/>
        <w:gridCol w:w="1710"/>
        <w:gridCol w:w="2490"/>
      </w:tblGrid>
      <w:tr w:rsidR="00A616FD" w:rsidRPr="00A616FD" w:rsidTr="00A616FD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招聘岗位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招聘人数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岗位类别及等级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招聘范围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年龄条件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学历</w:t>
            </w: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(</w:t>
            </w: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学位</w:t>
            </w: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)</w:t>
            </w: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及</w:t>
            </w:r>
          </w:p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专业条件</w:t>
            </w:r>
          </w:p>
        </w:tc>
      </w:tr>
      <w:tr w:rsidR="00A616FD" w:rsidRPr="00A616FD" w:rsidTr="00A616FD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综合分析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专业技术</w:t>
            </w:r>
          </w:p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十一级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全国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35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周岁以下（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1980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年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7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月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1</w:t>
            </w: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日以后出生）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6FD" w:rsidRPr="00A616FD" w:rsidRDefault="00A616FD" w:rsidP="00A616FD">
            <w:pPr>
              <w:adjustRightInd/>
              <w:snapToGrid/>
              <w:spacing w:after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616FD">
              <w:rPr>
                <w:rFonts w:ascii="Arial" w:eastAsia="宋体" w:hAnsi="Arial" w:cs="Arial"/>
                <w:color w:val="464646"/>
                <w:sz w:val="18"/>
                <w:szCs w:val="18"/>
              </w:rPr>
              <w:t>博士研究生学历、学位，大气物理学与大气环境、气象学专业</w:t>
            </w:r>
          </w:p>
        </w:tc>
      </w:tr>
    </w:tbl>
    <w:p w:rsidR="004358AB" w:rsidRPr="00A616FD" w:rsidRDefault="004358AB" w:rsidP="00A616FD"/>
    <w:sectPr w:rsidR="004358AB" w:rsidRPr="00A616F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616FD"/>
    <w:rsid w:val="00D31D50"/>
    <w:rsid w:val="00DF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12971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543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2015-09-11T01:43:00Z</dcterms:modified>
</cp:coreProperties>
</file>