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25F" w:rsidRPr="000A580D" w:rsidRDefault="00DF625F" w:rsidP="00DF625F">
      <w:pPr>
        <w:spacing w:line="600" w:lineRule="exact"/>
        <w:ind w:right="640"/>
        <w:jc w:val="left"/>
        <w:rPr>
          <w:rFonts w:ascii="仿宋_GB2312" w:eastAsia="仿宋_GB2312" w:hint="eastAsia"/>
          <w:sz w:val="32"/>
          <w:szCs w:val="32"/>
        </w:rPr>
      </w:pPr>
      <w:r w:rsidRPr="000A580D">
        <w:rPr>
          <w:rFonts w:ascii="仿宋_GB2312" w:eastAsia="仿宋_GB2312" w:hint="eastAsia"/>
          <w:sz w:val="32"/>
          <w:szCs w:val="32"/>
        </w:rPr>
        <w:t>附件：</w:t>
      </w:r>
    </w:p>
    <w:tbl>
      <w:tblPr>
        <w:tblW w:w="8880" w:type="dxa"/>
        <w:tblInd w:w="93" w:type="dxa"/>
        <w:tblLook w:val="04A0"/>
      </w:tblPr>
      <w:tblGrid>
        <w:gridCol w:w="1321"/>
        <w:gridCol w:w="1642"/>
        <w:gridCol w:w="2127"/>
        <w:gridCol w:w="1134"/>
        <w:gridCol w:w="1417"/>
        <w:gridCol w:w="1239"/>
      </w:tblGrid>
      <w:tr w:rsidR="00DF625F" w:rsidTr="007319EF">
        <w:trPr>
          <w:trHeight w:val="792"/>
        </w:trPr>
        <w:tc>
          <w:tcPr>
            <w:tcW w:w="8880" w:type="dxa"/>
            <w:gridSpan w:val="6"/>
            <w:tcBorders>
              <w:top w:val="nil"/>
              <w:left w:val="nil"/>
              <w:bottom w:val="single" w:sz="4" w:space="0" w:color="auto"/>
              <w:right w:val="nil"/>
            </w:tcBorders>
            <w:shd w:val="clear" w:color="auto" w:fill="auto"/>
            <w:vAlign w:val="center"/>
            <w:hideMark/>
          </w:tcPr>
          <w:p w:rsidR="00DF625F" w:rsidRDefault="00DF625F" w:rsidP="007319EF">
            <w:pPr>
              <w:spacing w:line="300" w:lineRule="exact"/>
              <w:jc w:val="center"/>
              <w:rPr>
                <w:rFonts w:ascii="宋体" w:hAnsi="宋体" w:cs="宋体"/>
                <w:b/>
                <w:bCs/>
                <w:sz w:val="28"/>
                <w:szCs w:val="28"/>
              </w:rPr>
            </w:pPr>
            <w:r>
              <w:rPr>
                <w:rFonts w:hint="eastAsia"/>
                <w:b/>
                <w:bCs/>
                <w:sz w:val="28"/>
                <w:szCs w:val="28"/>
              </w:rPr>
              <w:t>2015</w:t>
            </w:r>
            <w:r>
              <w:rPr>
                <w:rFonts w:hint="eastAsia"/>
                <w:b/>
                <w:bCs/>
                <w:sz w:val="28"/>
                <w:szCs w:val="28"/>
              </w:rPr>
              <w:t>年前锋区基层事业单位面向基层服务人员和退役士兵招聘工作工作人员笔试成绩及排名</w:t>
            </w:r>
          </w:p>
        </w:tc>
      </w:tr>
      <w:tr w:rsidR="00DF625F" w:rsidTr="007319EF">
        <w:trPr>
          <w:trHeight w:val="409"/>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b/>
                <w:bCs/>
                <w:sz w:val="22"/>
                <w:szCs w:val="22"/>
              </w:rPr>
            </w:pPr>
            <w:r>
              <w:rPr>
                <w:rFonts w:hint="eastAsia"/>
                <w:b/>
                <w:bCs/>
                <w:sz w:val="22"/>
                <w:szCs w:val="22"/>
              </w:rPr>
              <w:t>准考证号</w:t>
            </w:r>
          </w:p>
        </w:tc>
        <w:tc>
          <w:tcPr>
            <w:tcW w:w="1642"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b/>
                <w:bCs/>
                <w:sz w:val="22"/>
                <w:szCs w:val="22"/>
              </w:rPr>
            </w:pPr>
            <w:r>
              <w:rPr>
                <w:rFonts w:hint="eastAsia"/>
                <w:b/>
                <w:bCs/>
                <w:sz w:val="22"/>
                <w:szCs w:val="22"/>
              </w:rPr>
              <w:t>公共基础知识</w:t>
            </w:r>
          </w:p>
        </w:tc>
        <w:tc>
          <w:tcPr>
            <w:tcW w:w="2127" w:type="dxa"/>
            <w:tcBorders>
              <w:top w:val="nil"/>
              <w:left w:val="nil"/>
              <w:bottom w:val="single" w:sz="4" w:space="0" w:color="auto"/>
              <w:right w:val="nil"/>
            </w:tcBorders>
            <w:shd w:val="clear" w:color="auto" w:fill="auto"/>
            <w:noWrap/>
            <w:vAlign w:val="center"/>
            <w:hideMark/>
          </w:tcPr>
          <w:p w:rsidR="00DF625F" w:rsidRDefault="00DF625F" w:rsidP="007319EF">
            <w:pPr>
              <w:jc w:val="center"/>
              <w:rPr>
                <w:rFonts w:ascii="宋体" w:hAnsi="宋体" w:cs="宋体"/>
                <w:b/>
                <w:bCs/>
                <w:sz w:val="22"/>
                <w:szCs w:val="22"/>
              </w:rPr>
            </w:pPr>
            <w:r>
              <w:rPr>
                <w:rFonts w:hint="eastAsia"/>
                <w:b/>
                <w:bCs/>
                <w:sz w:val="22"/>
                <w:szCs w:val="22"/>
              </w:rPr>
              <w:t>职业能力倾向测验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b/>
                <w:bCs/>
                <w:sz w:val="22"/>
                <w:szCs w:val="22"/>
              </w:rPr>
            </w:pPr>
            <w:r>
              <w:rPr>
                <w:rFonts w:hint="eastAsia"/>
                <w:b/>
                <w:bCs/>
                <w:sz w:val="22"/>
                <w:szCs w:val="22"/>
              </w:rPr>
              <w:t>合计</w:t>
            </w:r>
          </w:p>
        </w:tc>
        <w:tc>
          <w:tcPr>
            <w:tcW w:w="1417"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b/>
                <w:bCs/>
                <w:sz w:val="22"/>
                <w:szCs w:val="22"/>
              </w:rPr>
            </w:pPr>
            <w:r>
              <w:rPr>
                <w:rFonts w:hint="eastAsia"/>
                <w:b/>
                <w:bCs/>
                <w:sz w:val="22"/>
                <w:szCs w:val="22"/>
              </w:rPr>
              <w:t>折合后成绩</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b/>
                <w:bCs/>
                <w:sz w:val="22"/>
                <w:szCs w:val="22"/>
              </w:rPr>
            </w:pPr>
            <w:r>
              <w:rPr>
                <w:rFonts w:hint="eastAsia"/>
                <w:b/>
                <w:bCs/>
                <w:sz w:val="22"/>
                <w:szCs w:val="22"/>
              </w:rPr>
              <w:t>排名</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2015016</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68.0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85.0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153</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45.9</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2015014</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67.0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84.0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151</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45.3</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2015025</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69.0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149</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44.7</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3</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2015017</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63.0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85.0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148</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44.4</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4</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2015018</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73.0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148</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44.4</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4</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2015031</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63.0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85.0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148</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44.4</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4</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2015019</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63.0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82.0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145</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43.5</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2015021</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71.0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145</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43.5</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2015020</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66.0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144</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43.2</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9</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2015027</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71.0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144</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43.2</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9</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2015006</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68.0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143</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42.9</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11</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2015013</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68.0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143</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42.9</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11</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2015015</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63.0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142</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42.6</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13</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2015030</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67.0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142</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42.6</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13</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2015002</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69.0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140</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42</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15</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2015023</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65.0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140</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42</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15</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2015034</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66.0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135</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40.5</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17</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2015022</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62.0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133</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39.9</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18</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2015032</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64.0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132</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39.6</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19</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2015033</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63.0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132</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39.6</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19</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2015004</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55.0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75.0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130</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39</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21</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2015005</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62.0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130</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39</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21</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2015010</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64.0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130</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39</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21</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2015011</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63.0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128</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38.4</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24</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2015008</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57.0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123</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36.9</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25</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2015028</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59.0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121</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36.3</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26</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2015026</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61.0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59.0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36</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27</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2015035</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60.0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36</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27</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2015024</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51.0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114</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34.2</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29</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2015003</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54.0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59.0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113</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33.9</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30</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2015029</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48.0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111</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33.3</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31</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2015009</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52.0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55.0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107</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32.1</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32</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2015001</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43.0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63.0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106</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31.8</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33</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2015012</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31.0</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56.0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87</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r>
              <w:rPr>
                <w:rFonts w:hint="eastAsia"/>
              </w:rPr>
              <w:t>26.1</w:t>
            </w: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34</w:t>
            </w:r>
          </w:p>
        </w:tc>
      </w:tr>
      <w:tr w:rsidR="00DF625F" w:rsidTr="007319EF">
        <w:trPr>
          <w:trHeight w:val="285"/>
        </w:trPr>
        <w:tc>
          <w:tcPr>
            <w:tcW w:w="1321"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2015007</w:t>
            </w:r>
          </w:p>
        </w:tc>
        <w:tc>
          <w:tcPr>
            <w:tcW w:w="1642" w:type="dxa"/>
            <w:tcBorders>
              <w:top w:val="nil"/>
              <w:left w:val="nil"/>
              <w:bottom w:val="single" w:sz="4" w:space="0" w:color="000000"/>
              <w:right w:val="single" w:sz="4" w:space="0" w:color="000000"/>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缺考</w:t>
            </w:r>
          </w:p>
        </w:tc>
        <w:tc>
          <w:tcPr>
            <w:tcW w:w="2127" w:type="dxa"/>
            <w:tcBorders>
              <w:top w:val="nil"/>
              <w:left w:val="nil"/>
              <w:bottom w:val="single" w:sz="4" w:space="0" w:color="000000"/>
              <w:right w:val="nil"/>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缺考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DF625F" w:rsidRDefault="00DF625F" w:rsidP="007319EF">
            <w:pPr>
              <w:jc w:val="center"/>
              <w:rPr>
                <w:rFonts w:ascii="宋体" w:hAnsi="宋体" w:cs="宋体"/>
                <w:sz w:val="24"/>
              </w:rPr>
            </w:pPr>
          </w:p>
        </w:tc>
        <w:tc>
          <w:tcPr>
            <w:tcW w:w="1239" w:type="dxa"/>
            <w:tcBorders>
              <w:top w:val="nil"/>
              <w:left w:val="nil"/>
              <w:bottom w:val="single" w:sz="4" w:space="0" w:color="auto"/>
              <w:right w:val="single" w:sz="4" w:space="0" w:color="auto"/>
            </w:tcBorders>
            <w:shd w:val="clear" w:color="auto" w:fill="auto"/>
            <w:noWrap/>
            <w:vAlign w:val="center"/>
            <w:hideMark/>
          </w:tcPr>
          <w:p w:rsidR="00DF625F" w:rsidRDefault="00DF625F" w:rsidP="007319EF">
            <w:pPr>
              <w:jc w:val="center"/>
              <w:rPr>
                <w:rFonts w:ascii="宋体" w:hAnsi="宋体" w:cs="宋体"/>
                <w:sz w:val="22"/>
                <w:szCs w:val="22"/>
              </w:rPr>
            </w:pPr>
            <w:r>
              <w:rPr>
                <w:rFonts w:hint="eastAsia"/>
                <w:sz w:val="22"/>
                <w:szCs w:val="22"/>
              </w:rPr>
              <w:t xml:space="preserve">　</w:t>
            </w:r>
          </w:p>
        </w:tc>
      </w:tr>
    </w:tbl>
    <w:p w:rsidR="00802A20" w:rsidRDefault="00802A20"/>
    <w:sectPr w:rsidR="00802A20" w:rsidSect="00802A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625F"/>
    <w:rsid w:val="00802A20"/>
    <w:rsid w:val="00DF6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2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2015-09-29T01:28:00Z</dcterms:created>
  <dcterms:modified xsi:type="dcterms:W3CDTF">2015-09-29T01:28:00Z</dcterms:modified>
</cp:coreProperties>
</file>