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6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我院</w:t>
      </w:r>
      <w:r>
        <w:rPr>
          <w:rStyle w:val="4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</w:rPr>
        <w:t>康复医学中心高压氧中心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现在面向社会公开招聘1名高压氧中心专职医师：</w:t>
      </w:r>
    </w:p>
    <w:tbl>
      <w:tblPr>
        <w:tblW w:w="8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65"/>
        <w:gridCol w:w="1204"/>
        <w:gridCol w:w="334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3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高压氧中心专职医师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康复医学中心高压氧中心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150" w:after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工作以高压氧中心医疗职责及安全为主，如无相关证书需在签订合同后派出学习相关的高压氧操仓技术，可获得全国认可的高压氧操仓合格证。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1、有厚德精业、求实创新的工作态度。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2、本科及以上学历，研究生学历优先。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3、学位方向以医学专业优先。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4、工作负责，具备良好的沟通能力，有较好的交流能力及团队协作能力，能适应加班。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5、逻辑思维能力强，富有科学研究和创新意识。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150" w:afterAutospacing="0" w:line="405" w:lineRule="atLeast"/>
              <w:ind w:lef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6、有高压氧操仓合格证和特种医疗设备证者优先。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ind w:left="0" w:firstLine="51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7364"/>
    <w:rsid w:val="4F6073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2015-11-16T09:31:00Z</dcterms:created>
  <dc:creator>Administrator</dc:creator>
  <cp:lastModifiedBy>Administrator</cp:lastModifiedBy>
  <dcterms:modified xsi:type="dcterms:W3CDTF">2015-11-16T09:41:19Z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