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pacing w:before="152" w:beforeAutospacing="0" w:after="0" w:afterAutospacing="0" w:line="480" w:lineRule="auto"/>
        <w:ind w:left="0" w:right="0" w:firstLine="442"/>
        <w:jc w:val="left"/>
      </w:pPr>
      <w:r>
        <w:rPr>
          <w:rFonts w:hint="eastAsia" w:ascii="宋体" w:hAnsi="宋体" w:eastAsia="宋体" w:cs="宋体"/>
          <w:b/>
          <w:color w:val="333333"/>
          <w:kern w:val="0"/>
          <w:sz w:val="22"/>
          <w:szCs w:val="22"/>
          <w:shd w:val="clear" w:fill="FFFFFF"/>
          <w:lang w:val="en-US" w:eastAsia="zh-CN" w:bidi="ar"/>
        </w:rPr>
        <w:t>一、因受报名限制，无人报名岗位2个，取消2个岗位：</w:t>
      </w:r>
    </w:p>
    <w:tbl>
      <w:tblPr>
        <w:tblW w:w="8209" w:type="dxa"/>
        <w:jc w:val="center"/>
        <w:tblInd w:w="15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0"/>
        <w:gridCol w:w="2551"/>
        <w:gridCol w:w="942"/>
        <w:gridCol w:w="1080"/>
        <w:gridCol w:w="1035"/>
        <w:gridCol w:w="123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2"/>
                <w:szCs w:val="22"/>
                <w:lang w:val="en-US" w:eastAsia="zh-CN" w:bidi="ar"/>
              </w:rPr>
              <w:t>招聘单位</w:t>
            </w:r>
          </w:p>
        </w:tc>
        <w:tc>
          <w:tcPr>
            <w:tcW w:w="2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2"/>
                <w:szCs w:val="22"/>
                <w:lang w:val="en-US" w:eastAsia="zh-CN" w:bidi="ar"/>
              </w:rPr>
              <w:t>招聘岗位及编码</w:t>
            </w:r>
          </w:p>
        </w:tc>
        <w:tc>
          <w:tcPr>
            <w:tcW w:w="9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2"/>
                <w:szCs w:val="22"/>
                <w:lang w:val="en-US" w:eastAsia="zh-CN" w:bidi="ar"/>
              </w:rPr>
              <w:t>计划招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2"/>
                <w:szCs w:val="22"/>
                <w:lang w:val="en-US" w:eastAsia="zh-CN" w:bidi="ar"/>
              </w:rPr>
              <w:t>聘名额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2"/>
                <w:szCs w:val="22"/>
                <w:lang w:val="en-US" w:eastAsia="zh-CN" w:bidi="ar"/>
              </w:rPr>
              <w:t>开考比例要求</w:t>
            </w:r>
          </w:p>
        </w:tc>
        <w:tc>
          <w:tcPr>
            <w:tcW w:w="10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2"/>
                <w:szCs w:val="22"/>
                <w:lang w:val="en-US" w:eastAsia="zh-CN" w:bidi="ar"/>
              </w:rPr>
              <w:t>有效报名人数</w:t>
            </w:r>
          </w:p>
        </w:tc>
        <w:tc>
          <w:tcPr>
            <w:tcW w:w="12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2"/>
                <w:szCs w:val="22"/>
                <w:lang w:val="en-US" w:eastAsia="zh-CN" w:bidi="ar"/>
              </w:rPr>
              <w:t>调整结果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四川博物院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网络与软件维护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（岗位编码：30040013）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3：1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四川博物院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图书管理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（岗位编码：30040014）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3：1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取消</w:t>
            </w:r>
          </w:p>
        </w:tc>
      </w:tr>
    </w:tbl>
    <w:p>
      <w:pPr>
        <w:keepNext w:val="0"/>
        <w:keepLines w:val="0"/>
        <w:widowControl/>
        <w:suppressLineNumbers w:val="0"/>
        <w:spacing w:before="152" w:beforeAutospacing="0" w:after="0" w:afterAutospacing="0" w:line="480" w:lineRule="auto"/>
        <w:ind w:left="0" w:right="0" w:firstLine="442"/>
        <w:jc w:val="left"/>
      </w:pPr>
      <w:r>
        <w:rPr>
          <w:rFonts w:hint="eastAsia" w:ascii="宋体" w:hAnsi="宋体" w:eastAsia="宋体" w:cs="宋体"/>
          <w:b/>
          <w:color w:val="333333"/>
          <w:kern w:val="0"/>
          <w:sz w:val="22"/>
          <w:szCs w:val="22"/>
          <w:shd w:val="clear" w:fill="FFFFFF"/>
          <w:lang w:val="en-US" w:eastAsia="zh-CN" w:bidi="ar"/>
        </w:rPr>
        <w:t>二、因受报名人数限制，有效报名人数达不到开考比例，取消2个岗位：</w:t>
      </w:r>
    </w:p>
    <w:tbl>
      <w:tblPr>
        <w:tblW w:w="8209" w:type="dxa"/>
        <w:jc w:val="center"/>
        <w:tblInd w:w="15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2410"/>
        <w:gridCol w:w="992"/>
        <w:gridCol w:w="993"/>
        <w:gridCol w:w="992"/>
        <w:gridCol w:w="116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2"/>
                <w:szCs w:val="22"/>
                <w:lang w:val="en-US" w:eastAsia="zh-CN" w:bidi="ar"/>
              </w:rPr>
              <w:t>招聘单位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2"/>
                <w:szCs w:val="22"/>
                <w:lang w:val="en-US" w:eastAsia="zh-CN" w:bidi="ar"/>
              </w:rPr>
              <w:t>招聘岗位及编码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2"/>
                <w:szCs w:val="22"/>
                <w:lang w:val="en-US" w:eastAsia="zh-CN" w:bidi="ar"/>
              </w:rPr>
              <w:t>计划招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2"/>
                <w:szCs w:val="22"/>
                <w:lang w:val="en-US" w:eastAsia="zh-CN" w:bidi="ar"/>
              </w:rPr>
              <w:t>聘名额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2"/>
                <w:szCs w:val="22"/>
                <w:lang w:val="en-US" w:eastAsia="zh-CN" w:bidi="ar"/>
              </w:rPr>
              <w:t>开考比例要求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2"/>
                <w:szCs w:val="22"/>
                <w:lang w:val="en-US" w:eastAsia="zh-CN" w:bidi="ar"/>
              </w:rPr>
              <w:t>有效报名人数</w:t>
            </w:r>
          </w:p>
        </w:tc>
        <w:tc>
          <w:tcPr>
            <w:tcW w:w="1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2"/>
                <w:szCs w:val="22"/>
                <w:lang w:val="en-US" w:eastAsia="zh-CN" w:bidi="ar"/>
              </w:rPr>
              <w:t>调整结果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四川省文化馆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信息化工程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（岗位编码：30030009）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3：1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四川省文物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管理委员会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（四川省文物考古研究院）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田野考古B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（岗位编码：30070020）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3：1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取消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5310C"/>
    <w:rsid w:val="058531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Hyperlink"/>
    <w:basedOn w:val="2"/>
    <w:uiPriority w:val="0"/>
    <w:rPr>
      <w:color w:val="333333"/>
      <w:u w:val="none"/>
    </w:rPr>
  </w:style>
  <w:style w:type="character" w:customStyle="1" w:styleId="6">
    <w:name w:val="red"/>
    <w:basedOn w:val="2"/>
    <w:uiPriority w:val="0"/>
    <w:rPr>
      <w:color w:val="FF0000"/>
    </w:rPr>
  </w:style>
  <w:style w:type="character" w:customStyle="1" w:styleId="7">
    <w:name w:val="red1"/>
    <w:basedOn w:val="2"/>
    <w:uiPriority w:val="0"/>
    <w:rPr>
      <w:b/>
      <w:color w:val="C81F1A"/>
    </w:rPr>
  </w:style>
  <w:style w:type="character" w:customStyle="1" w:styleId="8">
    <w:name w:val="red2"/>
    <w:basedOn w:val="2"/>
    <w:uiPriority w:val="0"/>
    <w:rPr>
      <w:b/>
      <w:color w:val="C81F1A"/>
    </w:rPr>
  </w:style>
  <w:style w:type="character" w:customStyle="1" w:styleId="9">
    <w:name w:val="red3"/>
    <w:basedOn w:val="2"/>
    <w:uiPriority w:val="0"/>
    <w:rPr>
      <w:color w:val="FF0000"/>
    </w:rPr>
  </w:style>
  <w:style w:type="character" w:customStyle="1" w:styleId="10">
    <w:name w:val="red4"/>
    <w:basedOn w:val="2"/>
    <w:uiPriority w:val="0"/>
    <w:rPr>
      <w:color w:val="FF0000"/>
    </w:rPr>
  </w:style>
  <w:style w:type="character" w:customStyle="1" w:styleId="11">
    <w:name w:val="red5"/>
    <w:basedOn w:val="2"/>
    <w:uiPriority w:val="0"/>
    <w:rPr>
      <w:color w:val="FF0000"/>
    </w:rPr>
  </w:style>
  <w:style w:type="character" w:customStyle="1" w:styleId="12">
    <w:name w:val="more"/>
    <w:basedOn w:val="2"/>
    <w:uiPriority w:val="0"/>
  </w:style>
  <w:style w:type="character" w:customStyle="1" w:styleId="13">
    <w:name w:val="more1"/>
    <w:basedOn w:val="2"/>
    <w:uiPriority w:val="0"/>
  </w:style>
  <w:style w:type="character" w:customStyle="1" w:styleId="14">
    <w:name w:val="right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2015-11-17T06:22:00Z</dcterms:created>
  <dc:creator>Administrator</dc:creator>
  <cp:lastModifiedBy>Administrator</cp:lastModifiedBy>
  <dcterms:modified xsi:type="dcterms:W3CDTF">2015-11-17T06:29:05Z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