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289"/>
        <w:gridCol w:w="608"/>
        <w:gridCol w:w="1307"/>
        <w:gridCol w:w="2244"/>
        <w:gridCol w:w="1095"/>
        <w:gridCol w:w="1094"/>
      </w:tblGrid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人数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具体要求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专业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学历（学位）职称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b/>
                <w:bCs/>
                <w:color w:val="333333"/>
                <w:sz w:val="27"/>
                <w:szCs w:val="27"/>
              </w:rPr>
              <w:t>其他条件</w:t>
            </w: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肾脏病科医师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1、副高及以上职称者年龄在45周岁以下（1971年1月1日后出生），特别优秀者可适当放宽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2、其他人员35周岁以下（1981年1月1日后出生）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临床医学、中医学、中西医结合临床、内科学、中医内科学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硕士研究生及以上学历学位，或本科及以上学历且副高及以上职称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非应届毕业生需从事本专业工作2年及以上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老年病科医师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脾胃病科医师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心血管病科医师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呼吸科医师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神经内科医师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妇产科医师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临床医学、妇产科学、中医妇科学、中医学、中西医结合临床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中医妇科医师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中医妇科学、中医学、中西医结合临床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泌尿外科医师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临床医学、外科学、中西医结合临床、中医外科学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放射科医师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医学影像学、临床医学、影像医学与核医学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针灸科医师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中医学、针灸推拿学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推拿科医师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针灸康复中心医师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中医学、针灸推拿学、康复医学与理疗学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眼科医师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临床医学、中医五</w:t>
            </w: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官科学、眼科学、中西医结合临床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口腔科医师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临床医学、口腔医学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耳鼻咽喉科医师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中医五官科学、耳鼻咽喉科专业、临床医学、中医学、中西医结合临床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骨伤科医师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1、副高及以上职称者年龄在45周岁以下（1971年1月1日后出生），特别优秀者可适当放宽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中医骨伤科学、骨科学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硕士研究生及以上学历学位且中级以上职称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非应届毕业生需从事本专业工作2年及以上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心电图室医师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2、其他人员35周岁以下（1981年1月1日后出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生）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临床医学、医学影像学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本科及以上学历且中级及以上职称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非应届毕业生需从事本专业工作2年及以上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超声科医师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1、中级职称年龄可放宽至40周岁以下（1976年1月1日以后出生，副高级职称者可放宽至45周岁以下）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 </w:t>
            </w:r>
          </w:p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2、其他人员35周岁以下（1981年1月1日后出生）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医学影像学、临床医学、影像医学与核医学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硕士研究生及以上学历学位，或本科及以上学历且中级及以上职称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ICU医师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临床医学、中医学、内科学、中西医结合临床、中医内科学、急诊医学、重症医学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急诊科医师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儿科医师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中医儿科学、儿科学、中医学、中西医结合临床、临床医学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麻醉科医师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临床医学、麻醉学专业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病理科医师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病理学与病理生理学、分子生物学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800B8" w:rsidRPr="001800B8" w:rsidTr="001800B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护理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护理学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0B8" w:rsidRPr="001800B8" w:rsidRDefault="001800B8" w:rsidP="001800B8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800B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2016年本科应届毕业生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00B8"/>
    <w:rsid w:val="00323B43"/>
    <w:rsid w:val="003D37D8"/>
    <w:rsid w:val="00426133"/>
    <w:rsid w:val="004358AB"/>
    <w:rsid w:val="008B7726"/>
    <w:rsid w:val="00B96D7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2015-11-18T09:42:00Z</dcterms:modified>
</cp:coreProperties>
</file>