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 w:firstLine="636"/>
        <w:jc w:val="left"/>
      </w:pPr>
      <w:r>
        <w:rPr>
          <w:rFonts w:ascii="仿宋_GB2312" w:hAnsi="宋体" w:eastAsia="仿宋_GB2312" w:cs="宋体"/>
          <w:b w:val="0"/>
          <w:kern w:val="2"/>
          <w:sz w:val="24"/>
          <w:szCs w:val="24"/>
          <w:bdr w:val="none" w:color="auto" w:sz="0" w:space="0"/>
          <w:lang w:val="en-US" w:eastAsia="zh-CN" w:bidi="ar"/>
        </w:rPr>
        <w:t>长春市人</w:t>
      </w:r>
      <w:bookmarkStart w:id="0" w:name="_GoBack"/>
      <w:bookmarkEnd w:id="0"/>
      <w:r>
        <w:rPr>
          <w:rFonts w:ascii="仿宋_GB2312" w:hAnsi="宋体" w:eastAsia="仿宋_GB2312" w:cs="宋体"/>
          <w:b w:val="0"/>
          <w:kern w:val="2"/>
          <w:sz w:val="24"/>
          <w:szCs w:val="24"/>
          <w:bdr w:val="none" w:color="auto" w:sz="0" w:space="0"/>
          <w:lang w:val="en-US" w:eastAsia="zh-CN" w:bidi="ar"/>
        </w:rPr>
        <w:t>民检察院及五个派出检察院招聘聘用制文职人员4</w:t>
      </w:r>
      <w:r>
        <w:rPr>
          <w:rFonts w:hint="default" w:ascii="仿宋_GB2312" w:hAnsi="宋体" w:eastAsia="仿宋_GB2312" w:cs="宋体"/>
          <w:b w:val="0"/>
          <w:kern w:val="2"/>
          <w:sz w:val="24"/>
          <w:szCs w:val="24"/>
          <w:bdr w:val="none" w:color="auto" w:sz="0" w:space="0"/>
          <w:lang w:val="en-US" w:eastAsia="zh-CN" w:bidi="ar"/>
        </w:rPr>
        <w:t>5名。</w:t>
      </w:r>
    </w:p>
    <w:tbl>
      <w:tblPr>
        <w:tblW w:w="1020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129"/>
        <w:gridCol w:w="820"/>
        <w:gridCol w:w="820"/>
        <w:gridCol w:w="911"/>
        <w:gridCol w:w="1702"/>
        <w:gridCol w:w="851"/>
        <w:gridCol w:w="936"/>
        <w:gridCol w:w="1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10001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长春市人民检察院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1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大学本科以上学历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年龄在35周岁以下（1979年12月1日以后出生）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报考财务职位需有2年以上会计工作经验；需现工作单位出具从事会计工作证明材料；具有国家统一发放的会计从业资格证。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20001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长春经济技术开发区人民检察院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20002</w:t>
            </w:r>
          </w:p>
        </w:tc>
        <w:tc>
          <w:tcPr>
            <w:tcW w:w="212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财务职位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会计（学）、财务管理专业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30001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长春高新技术产业开发区人民检察院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30002</w:t>
            </w:r>
          </w:p>
        </w:tc>
        <w:tc>
          <w:tcPr>
            <w:tcW w:w="212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财务职位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会计（学）、财务管理专业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40001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长春汽车经济技术开发区人民检察院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40002</w:t>
            </w:r>
          </w:p>
        </w:tc>
        <w:tc>
          <w:tcPr>
            <w:tcW w:w="212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财务职位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会计（学）、财务管理专业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50001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长春净月高新技术产业开发区人民检察院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60001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长春市城郊地区人民检察院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财务职位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会计（学）、财务管理专业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18"/>
                <w:szCs w:val="18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33FFD"/>
    <w:rsid w:val="64633F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微软雅黑" w:hAnsi="微软雅黑" w:eastAsia="微软雅黑" w:cs="微软雅黑"/>
      <w:color w:val="414141"/>
      <w:sz w:val="18"/>
      <w:szCs w:val="18"/>
      <w:u w:val="none"/>
    </w:rPr>
  </w:style>
  <w:style w:type="character" w:styleId="4">
    <w:name w:val="Hyperlink"/>
    <w:basedOn w:val="2"/>
    <w:uiPriority w:val="0"/>
    <w:rPr>
      <w:rFonts w:ascii="微软雅黑" w:hAnsi="微软雅黑" w:eastAsia="微软雅黑" w:cs="微软雅黑"/>
      <w:color w:val="414141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2015-12-07T03:19:00Z</dcterms:created>
  <dc:creator>Administrator</dc:creator>
  <cp:lastModifiedBy>Administrator</cp:lastModifiedBy>
  <dcterms:modified xsi:type="dcterms:W3CDTF">2015-12-07T03:22:19Z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