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="0" w:beforeAutospacing="0" w:after="0" w:afterAutospacing="0" w:line="420" w:lineRule="atLeast"/>
        <w:rPr>
          <w:rFonts w:hint="eastAsia" w:ascii="黑体" w:hAnsi="黑体" w:eastAsia="黑体" w:cs="黑体"/>
          <w:color w:val="2B2B2B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2B2B2B"/>
          <w:sz w:val="30"/>
          <w:szCs w:val="30"/>
          <w:lang w:eastAsia="zh-CN"/>
        </w:rPr>
        <w:t>附件：</w:t>
      </w:r>
    </w:p>
    <w:p>
      <w:pPr>
        <w:pStyle w:val="4"/>
        <w:spacing w:before="0" w:beforeAutospacing="0" w:after="0" w:afterAutospacing="0" w:line="420" w:lineRule="atLeast"/>
        <w:jc w:val="center"/>
        <w:rPr>
          <w:rFonts w:hint="eastAsia" w:ascii="黑体" w:hAnsi="黑体" w:eastAsia="黑体"/>
          <w:color w:val="2B2B2B"/>
          <w:sz w:val="32"/>
          <w:szCs w:val="32"/>
        </w:rPr>
      </w:pPr>
      <w:r>
        <w:rPr>
          <w:rFonts w:hint="eastAsia" w:ascii="黑体" w:hAnsi="黑体" w:eastAsia="黑体"/>
          <w:color w:val="2B2B2B"/>
          <w:sz w:val="32"/>
          <w:szCs w:val="32"/>
        </w:rPr>
        <w:t>中共慈溪市委党校公开招聘教研人员成绩汇总表</w:t>
      </w:r>
    </w:p>
    <w:p>
      <w:pPr>
        <w:pStyle w:val="4"/>
        <w:spacing w:before="0" w:beforeAutospacing="0" w:after="0" w:afterAutospacing="0" w:line="420" w:lineRule="atLeast"/>
        <w:jc w:val="center"/>
        <w:rPr>
          <w:rFonts w:hint="eastAsia"/>
          <w:color w:val="2B2B2B"/>
          <w:sz w:val="29"/>
          <w:szCs w:val="29"/>
        </w:rPr>
      </w:pPr>
    </w:p>
    <w:tbl>
      <w:tblPr>
        <w:tblW w:w="8522" w:type="dxa"/>
        <w:jc w:val="center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50"/>
        <w:gridCol w:w="1185"/>
        <w:gridCol w:w="765"/>
        <w:gridCol w:w="956"/>
        <w:gridCol w:w="1024"/>
        <w:gridCol w:w="970"/>
        <w:gridCol w:w="680"/>
        <w:gridCol w:w="893"/>
      </w:tblGrid>
      <w:tr>
        <w:trPr>
          <w:jc w:val="center"/>
        </w:trPr>
        <w:tc>
          <w:tcPr>
            <w:tcW w:w="999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招聘岗位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招聘</w:t>
            </w:r>
          </w:p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试讲成绩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科研能力测试成绩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总成绩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名次</w:t>
            </w:r>
          </w:p>
        </w:tc>
        <w:tc>
          <w:tcPr>
            <w:tcW w:w="893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是否进入体检</w:t>
            </w:r>
          </w:p>
        </w:tc>
      </w:tr>
      <w:tr>
        <w:trPr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教研人员（一）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公共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管理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马笑笑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86.60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76.00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82.36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1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是</w:t>
            </w: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公共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管理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徐  琦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78.00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80.67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79.07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公共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管理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张  帅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70.00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74.33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71.73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3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  <w:tr>
        <w:trPr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教研人员（二）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  <w:lang w:eastAsia="zh-CN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社会</w:t>
            </w:r>
            <w:r>
              <w:rPr>
                <w:rFonts w:hint="eastAsia"/>
                <w:color w:val="2B2B2B"/>
                <w:sz w:val="29"/>
                <w:szCs w:val="29"/>
                <w:lang w:eastAsia="zh-CN"/>
              </w:rPr>
              <w:t>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孙卢超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83.00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82.67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82.87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1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是</w:t>
            </w: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社会学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章丽萍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82.00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74.67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79.07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社会学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刘  杰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64.80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78.33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70.21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3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社会学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庞天琪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61.00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72.67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65.67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4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  <w:tr>
        <w:trPr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教研人员（三）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政治学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贾秀飞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83.40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83.33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83.37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1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是</w:t>
            </w: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政治学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沈玲玲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76.40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78.67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77.31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  <w:tr>
        <w:trPr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/>
                <w:color w:val="2B2B2B"/>
                <w:sz w:val="29"/>
                <w:szCs w:val="29"/>
                <w:lang w:eastAsia="zh-CN"/>
              </w:rPr>
            </w:pPr>
            <w:r>
              <w:rPr>
                <w:rFonts w:hint="eastAsia"/>
                <w:color w:val="2B2B2B"/>
                <w:sz w:val="29"/>
                <w:szCs w:val="29"/>
                <w:lang w:eastAsia="zh-CN"/>
              </w:rPr>
              <w:t>政治学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张利萍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71.40</w:t>
            </w:r>
          </w:p>
        </w:tc>
        <w:tc>
          <w:tcPr>
            <w:tcW w:w="1024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77.00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73.64</w:t>
            </w:r>
          </w:p>
        </w:tc>
        <w:tc>
          <w:tcPr>
            <w:tcW w:w="680" w:type="dxa"/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  <w:r>
              <w:rPr>
                <w:rFonts w:hint="eastAsia"/>
                <w:color w:val="2B2B2B"/>
                <w:sz w:val="29"/>
                <w:szCs w:val="29"/>
              </w:rPr>
              <w:t>3</w:t>
            </w:r>
          </w:p>
        </w:tc>
        <w:tc>
          <w:tcPr>
            <w:tcW w:w="893" w:type="dxa"/>
            <w:vAlign w:val="top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/>
                <w:color w:val="2B2B2B"/>
                <w:sz w:val="29"/>
                <w:szCs w:val="29"/>
              </w:rPr>
            </w:pPr>
          </w:p>
        </w:tc>
      </w:tr>
    </w:tbl>
    <w:p>
      <w:pPr>
        <w:pStyle w:val="4"/>
        <w:spacing w:before="0" w:beforeAutospacing="0" w:after="0" w:afterAutospacing="0" w:line="420" w:lineRule="atLeast"/>
        <w:rPr>
          <w:rFonts w:hint="eastAsia"/>
          <w:color w:val="2B2B2B"/>
          <w:sz w:val="29"/>
          <w:szCs w:val="29"/>
        </w:rPr>
      </w:pPr>
    </w:p>
    <w:p>
      <w:pPr>
        <w:pStyle w:val="4"/>
        <w:spacing w:before="0" w:beforeAutospacing="0" w:after="0" w:afterAutospacing="0" w:line="420" w:lineRule="atLeast"/>
        <w:rPr>
          <w:rFonts w:hint="eastAsia"/>
          <w:color w:val="2B2B2B"/>
          <w:sz w:val="29"/>
          <w:szCs w:val="29"/>
        </w:rPr>
      </w:pPr>
    </w:p>
    <w:p>
      <w:pPr>
        <w:pStyle w:val="4"/>
        <w:spacing w:before="0" w:beforeAutospacing="0" w:after="0" w:afterAutospacing="0" w:line="420" w:lineRule="atLeast"/>
        <w:rPr>
          <w:rFonts w:hint="eastAsia"/>
          <w:color w:val="2B2B2B"/>
          <w:sz w:val="29"/>
          <w:szCs w:val="29"/>
        </w:rPr>
      </w:pPr>
    </w:p>
    <w:p>
      <w:pPr>
        <w:pStyle w:val="4"/>
        <w:spacing w:before="0" w:beforeAutospacing="0" w:after="0" w:afterAutospacing="0" w:line="420" w:lineRule="atLeast"/>
        <w:rPr>
          <w:rFonts w:hint="eastAsia"/>
          <w:color w:val="2B2B2B"/>
          <w:sz w:val="21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961</Characters>
  <Lines>8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2015-12-14T02:29:00Z</dcterms:created>
  <dc:creator>user</dc:creator>
  <cp:lastModifiedBy>Administrator</cp:lastModifiedBy>
  <cp:lastPrinted>2015-12-14T03:29:00Z</cp:lastPrinted>
  <dcterms:modified xsi:type="dcterms:W3CDTF">2015-12-14T06:02:05Z</dcterms:modified>
  <dc:title>中共慈溪市委党校公开招聘教研人员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