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2A6" w:rsidRPr="000012A6" w:rsidRDefault="000012A6" w:rsidP="000012A6">
      <w:pPr>
        <w:jc w:val="left"/>
        <w:rPr>
          <w:rFonts w:ascii="黑体" w:eastAsia="黑体" w:hAnsi="黑体" w:cs="宋体"/>
          <w:kern w:val="0"/>
          <w:sz w:val="30"/>
          <w:szCs w:val="30"/>
        </w:rPr>
      </w:pPr>
      <w:r>
        <w:rPr>
          <w:rFonts w:ascii="黑体" w:eastAsia="黑体" w:hAnsi="黑体" w:cs="宋体" w:hint="eastAsia"/>
          <w:kern w:val="0"/>
          <w:sz w:val="30"/>
          <w:szCs w:val="30"/>
        </w:rPr>
        <w:t>附件</w:t>
      </w:r>
    </w:p>
    <w:p w:rsidR="00AB6D44" w:rsidRDefault="00B27B2C" w:rsidP="00B27B2C">
      <w:pPr>
        <w:jc w:val="center"/>
        <w:rPr>
          <w:rFonts w:ascii="方正小标宋简体" w:eastAsia="方正小标宋简体" w:hAnsi="宋体" w:cs="宋体" w:hint="eastAsia"/>
          <w:kern w:val="0"/>
          <w:sz w:val="36"/>
          <w:szCs w:val="36"/>
        </w:rPr>
      </w:pPr>
      <w:r w:rsidRPr="00B27B2C">
        <w:rPr>
          <w:rFonts w:ascii="方正小标宋简体" w:eastAsia="方正小标宋简体" w:hAnsi="宋体" w:cs="宋体" w:hint="eastAsia"/>
          <w:kern w:val="0"/>
          <w:sz w:val="36"/>
          <w:szCs w:val="36"/>
        </w:rPr>
        <w:t>中国政法大学2016年度管理、辅导员及其他</w:t>
      </w:r>
    </w:p>
    <w:p w:rsidR="004358AB" w:rsidRPr="00B27B2C" w:rsidRDefault="00B27B2C" w:rsidP="00B27B2C">
      <w:pPr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bookmarkStart w:id="0" w:name="_GoBack"/>
      <w:bookmarkEnd w:id="0"/>
      <w:r w:rsidRPr="00B27B2C">
        <w:rPr>
          <w:rFonts w:ascii="方正小标宋简体" w:eastAsia="方正小标宋简体" w:hAnsi="宋体" w:cs="宋体" w:hint="eastAsia"/>
          <w:kern w:val="0"/>
          <w:sz w:val="36"/>
          <w:szCs w:val="36"/>
        </w:rPr>
        <w:t>专业技术岗位</w:t>
      </w:r>
      <w:r w:rsidRPr="00B27B2C">
        <w:rPr>
          <w:rFonts w:ascii="方正小标宋简体" w:eastAsia="方正小标宋简体" w:hint="eastAsia"/>
          <w:sz w:val="36"/>
          <w:szCs w:val="36"/>
        </w:rPr>
        <w:t>需求及招聘具体条件</w:t>
      </w:r>
    </w:p>
    <w:p w:rsidR="00B27B2C" w:rsidRPr="00B27B2C" w:rsidRDefault="00B27B2C" w:rsidP="00B27B2C"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W w:w="9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"/>
        <w:gridCol w:w="826"/>
        <w:gridCol w:w="1701"/>
        <w:gridCol w:w="1559"/>
        <w:gridCol w:w="832"/>
        <w:gridCol w:w="832"/>
        <w:gridCol w:w="3279"/>
      </w:tblGrid>
      <w:tr w:rsidR="00B27B2C" w:rsidRPr="00AB43F1" w:rsidTr="00454CED">
        <w:trPr>
          <w:jc w:val="center"/>
        </w:trPr>
        <w:tc>
          <w:tcPr>
            <w:tcW w:w="1668" w:type="dxa"/>
            <w:gridSpan w:val="2"/>
            <w:vAlign w:val="center"/>
          </w:tcPr>
          <w:p w:rsidR="00B27B2C" w:rsidRPr="00AB43F1" w:rsidRDefault="00B27B2C" w:rsidP="00454CED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AB43F1">
              <w:rPr>
                <w:rFonts w:ascii="宋体" w:hAnsi="宋体" w:hint="eastAsia"/>
                <w:b/>
                <w:kern w:val="0"/>
                <w:sz w:val="24"/>
              </w:rPr>
              <w:t>招聘岗位</w:t>
            </w:r>
          </w:p>
        </w:tc>
        <w:tc>
          <w:tcPr>
            <w:tcW w:w="1701" w:type="dxa"/>
            <w:vAlign w:val="center"/>
          </w:tcPr>
          <w:p w:rsidR="00B27B2C" w:rsidRPr="00AB43F1" w:rsidRDefault="00B27B2C" w:rsidP="00454CED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招聘部门</w:t>
            </w:r>
          </w:p>
        </w:tc>
        <w:tc>
          <w:tcPr>
            <w:tcW w:w="1559" w:type="dxa"/>
            <w:vAlign w:val="center"/>
          </w:tcPr>
          <w:p w:rsidR="00B27B2C" w:rsidRPr="00AB43F1" w:rsidRDefault="00B27B2C" w:rsidP="00454CED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招聘专业</w:t>
            </w:r>
          </w:p>
        </w:tc>
        <w:tc>
          <w:tcPr>
            <w:tcW w:w="832" w:type="dxa"/>
            <w:vAlign w:val="center"/>
          </w:tcPr>
          <w:p w:rsidR="00B27B2C" w:rsidRPr="00AB43F1" w:rsidRDefault="00B27B2C" w:rsidP="00454CED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招聘人员类型</w:t>
            </w:r>
          </w:p>
        </w:tc>
        <w:tc>
          <w:tcPr>
            <w:tcW w:w="832" w:type="dxa"/>
            <w:vAlign w:val="center"/>
          </w:tcPr>
          <w:p w:rsidR="00B27B2C" w:rsidRPr="00AB43F1" w:rsidRDefault="00B27B2C" w:rsidP="00454CED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AB43F1">
              <w:rPr>
                <w:rFonts w:ascii="宋体" w:hAnsi="宋体" w:hint="eastAsia"/>
                <w:b/>
                <w:kern w:val="0"/>
                <w:sz w:val="24"/>
              </w:rPr>
              <w:t>招聘人数</w:t>
            </w:r>
          </w:p>
        </w:tc>
        <w:tc>
          <w:tcPr>
            <w:tcW w:w="3279" w:type="dxa"/>
            <w:vAlign w:val="center"/>
          </w:tcPr>
          <w:p w:rsidR="00B27B2C" w:rsidRPr="00AB43F1" w:rsidRDefault="00B27B2C" w:rsidP="00454CED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AB43F1">
              <w:rPr>
                <w:rFonts w:ascii="宋体" w:hAnsi="宋体" w:hint="eastAsia"/>
                <w:b/>
                <w:kern w:val="0"/>
                <w:sz w:val="24"/>
              </w:rPr>
              <w:t>具体条件</w:t>
            </w:r>
          </w:p>
        </w:tc>
      </w:tr>
      <w:tr w:rsidR="00B27B2C" w:rsidRPr="00AB43F1" w:rsidTr="00454CED">
        <w:trPr>
          <w:trHeight w:val="895"/>
          <w:jc w:val="center"/>
        </w:trPr>
        <w:tc>
          <w:tcPr>
            <w:tcW w:w="1668" w:type="dxa"/>
            <w:gridSpan w:val="2"/>
            <w:vAlign w:val="center"/>
          </w:tcPr>
          <w:p w:rsidR="00B27B2C" w:rsidRPr="00AB43F1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AB43F1">
              <w:rPr>
                <w:rFonts w:ascii="宋体" w:hAnsi="宋体" w:hint="eastAsia"/>
                <w:kern w:val="0"/>
                <w:sz w:val="24"/>
              </w:rPr>
              <w:t>管理</w:t>
            </w:r>
          </w:p>
        </w:tc>
        <w:tc>
          <w:tcPr>
            <w:tcW w:w="1701" w:type="dxa"/>
            <w:vAlign w:val="center"/>
          </w:tcPr>
          <w:p w:rsidR="00B27B2C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校部机关及教学科研单位</w:t>
            </w:r>
          </w:p>
        </w:tc>
        <w:tc>
          <w:tcPr>
            <w:tcW w:w="1559" w:type="dxa"/>
            <w:vAlign w:val="center"/>
          </w:tcPr>
          <w:p w:rsidR="00B27B2C" w:rsidRDefault="00B27B2C" w:rsidP="00454CED"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法学、管理学、教育学、经济学、社会学、英语、中文、新闻、计算机等</w:t>
            </w:r>
          </w:p>
        </w:tc>
        <w:tc>
          <w:tcPr>
            <w:tcW w:w="832" w:type="dxa"/>
            <w:vMerge w:val="restart"/>
            <w:vAlign w:val="center"/>
          </w:tcPr>
          <w:p w:rsidR="00B27B2C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国内应届毕业生、留学回国人员</w:t>
            </w:r>
          </w:p>
        </w:tc>
        <w:tc>
          <w:tcPr>
            <w:tcW w:w="832" w:type="dxa"/>
            <w:vAlign w:val="center"/>
          </w:tcPr>
          <w:p w:rsidR="00B27B2C" w:rsidRPr="00AB43F1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26</w:t>
            </w:r>
          </w:p>
        </w:tc>
        <w:tc>
          <w:tcPr>
            <w:tcW w:w="3279" w:type="dxa"/>
            <w:vAlign w:val="center"/>
          </w:tcPr>
          <w:p w:rsidR="00B27B2C" w:rsidRPr="00AB43F1" w:rsidRDefault="00B27B2C" w:rsidP="00454CED"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硕士及以上研究生。</w:t>
            </w:r>
          </w:p>
        </w:tc>
      </w:tr>
      <w:tr w:rsidR="00B27B2C" w:rsidRPr="00AB43F1" w:rsidTr="00454CED">
        <w:trPr>
          <w:trHeight w:val="990"/>
          <w:jc w:val="center"/>
        </w:trPr>
        <w:tc>
          <w:tcPr>
            <w:tcW w:w="1668" w:type="dxa"/>
            <w:gridSpan w:val="2"/>
            <w:vAlign w:val="center"/>
          </w:tcPr>
          <w:p w:rsidR="00B27B2C" w:rsidRPr="00AB43F1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学生辅导员</w:t>
            </w:r>
          </w:p>
        </w:tc>
        <w:tc>
          <w:tcPr>
            <w:tcW w:w="1701" w:type="dxa"/>
            <w:vAlign w:val="center"/>
          </w:tcPr>
          <w:p w:rsidR="00B27B2C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教学院部</w:t>
            </w:r>
          </w:p>
        </w:tc>
        <w:tc>
          <w:tcPr>
            <w:tcW w:w="1559" w:type="dxa"/>
            <w:vAlign w:val="center"/>
          </w:tcPr>
          <w:p w:rsidR="00B27B2C" w:rsidRDefault="00B27B2C" w:rsidP="00454CED"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法学、管理学、心理学、社会学、思想政治教育等</w:t>
            </w:r>
          </w:p>
        </w:tc>
        <w:tc>
          <w:tcPr>
            <w:tcW w:w="832" w:type="dxa"/>
            <w:vMerge/>
            <w:vAlign w:val="center"/>
          </w:tcPr>
          <w:p w:rsidR="00B27B2C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2" w:type="dxa"/>
            <w:vAlign w:val="center"/>
          </w:tcPr>
          <w:p w:rsidR="00B27B2C" w:rsidRPr="00AB43F1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  <w:tc>
          <w:tcPr>
            <w:tcW w:w="3279" w:type="dxa"/>
            <w:vAlign w:val="center"/>
          </w:tcPr>
          <w:p w:rsidR="00B27B2C" w:rsidRPr="007B1E33" w:rsidRDefault="00B27B2C" w:rsidP="00454CED"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硕士及以上研究生；</w:t>
            </w:r>
            <w:r w:rsidRPr="007B1E33">
              <w:rPr>
                <w:rFonts w:ascii="宋体" w:hAnsi="宋体" w:hint="eastAsia"/>
                <w:kern w:val="0"/>
                <w:sz w:val="24"/>
              </w:rPr>
              <w:t>中共党员，政治立场坚定</w:t>
            </w:r>
            <w:r>
              <w:rPr>
                <w:rFonts w:ascii="宋体" w:hAnsi="宋体" w:hint="eastAsia"/>
                <w:kern w:val="0"/>
                <w:sz w:val="24"/>
              </w:rPr>
              <w:t>；</w:t>
            </w:r>
            <w:r w:rsidRPr="007B1E33">
              <w:rPr>
                <w:rFonts w:ascii="宋体" w:hAnsi="宋体" w:hint="eastAsia"/>
                <w:kern w:val="0"/>
                <w:sz w:val="24"/>
              </w:rPr>
              <w:t>热爱学生工作，公道正派、坚持原则、以身作则、为人师表</w:t>
            </w:r>
            <w:r>
              <w:rPr>
                <w:rFonts w:ascii="宋体" w:hAnsi="宋体" w:hint="eastAsia"/>
                <w:kern w:val="0"/>
                <w:sz w:val="24"/>
              </w:rPr>
              <w:t>；</w:t>
            </w:r>
            <w:r w:rsidRPr="007B1E33">
              <w:rPr>
                <w:rFonts w:ascii="宋体" w:hAnsi="宋体" w:hint="eastAsia"/>
                <w:kern w:val="0"/>
                <w:sz w:val="24"/>
              </w:rPr>
              <w:t>熟悉高等教育规律，具有良好的人文素养和较高的理论修养，掌握从事学生思想政治工作必备的专业知识和技能。</w:t>
            </w:r>
          </w:p>
        </w:tc>
      </w:tr>
      <w:tr w:rsidR="00B27B2C" w:rsidRPr="00AB43F1" w:rsidTr="00454CED">
        <w:trPr>
          <w:trHeight w:val="829"/>
          <w:jc w:val="center"/>
        </w:trPr>
        <w:tc>
          <w:tcPr>
            <w:tcW w:w="842" w:type="dxa"/>
            <w:vMerge w:val="restart"/>
            <w:vAlign w:val="center"/>
          </w:tcPr>
          <w:p w:rsidR="00B27B2C" w:rsidRPr="00AB43F1" w:rsidRDefault="00B27B2C" w:rsidP="00454CED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AB43F1">
              <w:rPr>
                <w:rFonts w:ascii="宋体" w:hAnsi="宋体" w:hint="eastAsia"/>
                <w:kern w:val="0"/>
                <w:sz w:val="24"/>
              </w:rPr>
              <w:t>其他专业技术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B27B2C" w:rsidRPr="00AB43F1" w:rsidRDefault="00B27B2C" w:rsidP="00454CED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实验技术</w:t>
            </w:r>
          </w:p>
        </w:tc>
        <w:tc>
          <w:tcPr>
            <w:tcW w:w="1701" w:type="dxa"/>
            <w:vAlign w:val="center"/>
          </w:tcPr>
          <w:p w:rsidR="00B27B2C" w:rsidRPr="00AB43F1" w:rsidRDefault="00B27B2C" w:rsidP="00454CED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社会学院</w:t>
            </w:r>
          </w:p>
        </w:tc>
        <w:tc>
          <w:tcPr>
            <w:tcW w:w="1559" w:type="dxa"/>
            <w:vAlign w:val="center"/>
          </w:tcPr>
          <w:p w:rsidR="00B27B2C" w:rsidRPr="00AB43F1" w:rsidRDefault="00B27B2C" w:rsidP="00454CED"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心理学</w:t>
            </w:r>
          </w:p>
        </w:tc>
        <w:tc>
          <w:tcPr>
            <w:tcW w:w="832" w:type="dxa"/>
            <w:vMerge/>
            <w:vAlign w:val="center"/>
          </w:tcPr>
          <w:p w:rsidR="00B27B2C" w:rsidRPr="00AB43F1" w:rsidRDefault="00B27B2C" w:rsidP="00454CED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2" w:type="dxa"/>
            <w:vAlign w:val="center"/>
          </w:tcPr>
          <w:p w:rsidR="00B27B2C" w:rsidRPr="00AB43F1" w:rsidRDefault="00B27B2C" w:rsidP="00454CED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AB43F1"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3279" w:type="dxa"/>
            <w:vAlign w:val="center"/>
          </w:tcPr>
          <w:p w:rsidR="00B27B2C" w:rsidRPr="00AB43F1" w:rsidRDefault="00B27B2C" w:rsidP="00454CED"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</w:rPr>
              <w:t>博士研究生</w:t>
            </w:r>
            <w:r w:rsidRPr="00FB775D">
              <w:rPr>
                <w:rFonts w:ascii="宋体" w:hAnsi="宋体" w:cs="Tahoma" w:hint="eastAsia"/>
                <w:color w:val="000000"/>
                <w:sz w:val="24"/>
              </w:rPr>
              <w:t>。</w:t>
            </w:r>
          </w:p>
        </w:tc>
      </w:tr>
      <w:tr w:rsidR="00B27B2C" w:rsidRPr="00AB43F1" w:rsidTr="00454CED">
        <w:trPr>
          <w:trHeight w:val="1021"/>
          <w:jc w:val="center"/>
        </w:trPr>
        <w:tc>
          <w:tcPr>
            <w:tcW w:w="842" w:type="dxa"/>
            <w:vMerge/>
            <w:vAlign w:val="center"/>
          </w:tcPr>
          <w:p w:rsidR="00B27B2C" w:rsidRPr="00AB43F1" w:rsidRDefault="00B27B2C" w:rsidP="00454CED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B27B2C" w:rsidRPr="00AB43F1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实验技术</w:t>
            </w:r>
          </w:p>
        </w:tc>
        <w:tc>
          <w:tcPr>
            <w:tcW w:w="1701" w:type="dxa"/>
            <w:vAlign w:val="center"/>
          </w:tcPr>
          <w:p w:rsidR="00B27B2C" w:rsidRPr="00AB43F1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光明新闻传播学院</w:t>
            </w:r>
          </w:p>
        </w:tc>
        <w:tc>
          <w:tcPr>
            <w:tcW w:w="1559" w:type="dxa"/>
            <w:vAlign w:val="center"/>
          </w:tcPr>
          <w:p w:rsidR="00B27B2C" w:rsidRDefault="00B27B2C" w:rsidP="00454CE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FB775D">
              <w:rPr>
                <w:rFonts w:ascii="宋体" w:hAnsi="宋体" w:hint="eastAsia"/>
                <w:kern w:val="0"/>
                <w:sz w:val="24"/>
              </w:rPr>
              <w:t>新媒体、教育技术、计算机等</w:t>
            </w:r>
          </w:p>
        </w:tc>
        <w:tc>
          <w:tcPr>
            <w:tcW w:w="832" w:type="dxa"/>
            <w:vMerge/>
            <w:vAlign w:val="center"/>
          </w:tcPr>
          <w:p w:rsidR="00B27B2C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2" w:type="dxa"/>
            <w:vAlign w:val="center"/>
          </w:tcPr>
          <w:p w:rsidR="00B27B2C" w:rsidRPr="00AB43F1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3279" w:type="dxa"/>
            <w:vAlign w:val="center"/>
          </w:tcPr>
          <w:p w:rsidR="00B27B2C" w:rsidRPr="00D76CC2" w:rsidRDefault="00B27B2C" w:rsidP="00454CED"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硕士及</w:t>
            </w:r>
            <w:r w:rsidRPr="00AB43F1">
              <w:rPr>
                <w:rFonts w:ascii="宋体" w:hAnsi="宋体" w:hint="eastAsia"/>
                <w:kern w:val="0"/>
                <w:sz w:val="24"/>
              </w:rPr>
              <w:t>以上</w:t>
            </w:r>
            <w:r>
              <w:rPr>
                <w:rFonts w:ascii="宋体" w:hAnsi="宋体" w:hint="eastAsia"/>
                <w:kern w:val="0"/>
                <w:sz w:val="24"/>
              </w:rPr>
              <w:t>研究生；</w:t>
            </w:r>
            <w:r w:rsidRPr="00FB775D">
              <w:rPr>
                <w:rFonts w:ascii="宋体" w:hAnsi="宋体" w:hint="eastAsia"/>
                <w:kern w:val="0"/>
                <w:sz w:val="24"/>
              </w:rPr>
              <w:t>年龄35周岁（含）以下；身体健康、责任心强、爱岗敬业、吃苦耐劳、有奉献精神；工作认真细致，有较强的服务意识；教育技术及相关专业者</w:t>
            </w:r>
            <w:r>
              <w:rPr>
                <w:rFonts w:ascii="宋体" w:hAnsi="宋体" w:hint="eastAsia"/>
                <w:kern w:val="0"/>
                <w:sz w:val="24"/>
              </w:rPr>
              <w:t>或</w:t>
            </w:r>
            <w:r w:rsidRPr="00FB775D">
              <w:rPr>
                <w:rFonts w:ascii="宋体" w:hAnsi="宋体" w:hint="eastAsia"/>
                <w:kern w:val="0"/>
                <w:sz w:val="24"/>
              </w:rPr>
              <w:t>有新媒体及计算机编程及维护相关经验者优先。</w:t>
            </w:r>
          </w:p>
        </w:tc>
      </w:tr>
      <w:tr w:rsidR="00B27B2C" w:rsidRPr="00AB43F1" w:rsidTr="00454CED">
        <w:trPr>
          <w:trHeight w:val="1021"/>
          <w:jc w:val="center"/>
        </w:trPr>
        <w:tc>
          <w:tcPr>
            <w:tcW w:w="842" w:type="dxa"/>
            <w:vMerge/>
            <w:vAlign w:val="center"/>
          </w:tcPr>
          <w:p w:rsidR="00B27B2C" w:rsidRPr="00AB43F1" w:rsidRDefault="00B27B2C" w:rsidP="00454CED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B27B2C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司法鉴定</w:t>
            </w:r>
          </w:p>
        </w:tc>
        <w:tc>
          <w:tcPr>
            <w:tcW w:w="1701" w:type="dxa"/>
            <w:vAlign w:val="center"/>
          </w:tcPr>
          <w:p w:rsidR="00B27B2C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证据科学研究院</w:t>
            </w:r>
          </w:p>
        </w:tc>
        <w:tc>
          <w:tcPr>
            <w:tcW w:w="1559" w:type="dxa"/>
            <w:vAlign w:val="center"/>
          </w:tcPr>
          <w:p w:rsidR="00B27B2C" w:rsidRPr="00FB775D" w:rsidRDefault="00B27B2C" w:rsidP="00454CE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8E1D93">
              <w:rPr>
                <w:rFonts w:ascii="宋体" w:hAnsi="宋体" w:hint="eastAsia"/>
                <w:kern w:val="0"/>
                <w:sz w:val="24"/>
              </w:rPr>
              <w:t>精神病学</w:t>
            </w:r>
            <w:r>
              <w:rPr>
                <w:rFonts w:ascii="宋体" w:hAnsi="宋体" w:hint="eastAsia"/>
                <w:kern w:val="0"/>
                <w:sz w:val="24"/>
              </w:rPr>
              <w:t>、</w:t>
            </w:r>
            <w:r w:rsidRPr="008E1D93">
              <w:rPr>
                <w:rFonts w:ascii="宋体" w:hAnsi="宋体" w:hint="eastAsia"/>
                <w:kern w:val="0"/>
                <w:sz w:val="24"/>
              </w:rPr>
              <w:t>汽车工程</w:t>
            </w:r>
          </w:p>
        </w:tc>
        <w:tc>
          <w:tcPr>
            <w:tcW w:w="832" w:type="dxa"/>
            <w:vMerge/>
            <w:vAlign w:val="center"/>
          </w:tcPr>
          <w:p w:rsidR="00B27B2C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2" w:type="dxa"/>
            <w:vAlign w:val="center"/>
          </w:tcPr>
          <w:p w:rsidR="00B27B2C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3279" w:type="dxa"/>
            <w:vAlign w:val="center"/>
          </w:tcPr>
          <w:p w:rsidR="00B27B2C" w:rsidRPr="00FB775D" w:rsidRDefault="00B27B2C" w:rsidP="00454CED"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硕士及</w:t>
            </w:r>
            <w:r w:rsidRPr="00AB43F1">
              <w:rPr>
                <w:rFonts w:ascii="宋体" w:hAnsi="宋体" w:hint="eastAsia"/>
                <w:kern w:val="0"/>
                <w:sz w:val="24"/>
              </w:rPr>
              <w:t>以上</w:t>
            </w:r>
            <w:r>
              <w:rPr>
                <w:rFonts w:ascii="宋体" w:hAnsi="宋体" w:hint="eastAsia"/>
                <w:kern w:val="0"/>
                <w:sz w:val="24"/>
              </w:rPr>
              <w:t>研究生，或在校期间表现特别优秀的本科毕业生。</w:t>
            </w:r>
          </w:p>
        </w:tc>
      </w:tr>
      <w:tr w:rsidR="00B27B2C" w:rsidRPr="00AB43F1" w:rsidTr="00454CED">
        <w:trPr>
          <w:trHeight w:val="1021"/>
          <w:jc w:val="center"/>
        </w:trPr>
        <w:tc>
          <w:tcPr>
            <w:tcW w:w="842" w:type="dxa"/>
            <w:vMerge/>
            <w:vAlign w:val="center"/>
          </w:tcPr>
          <w:p w:rsidR="00B27B2C" w:rsidRPr="00AB43F1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B27B2C" w:rsidRPr="00AB43F1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出版编辑</w:t>
            </w:r>
          </w:p>
        </w:tc>
        <w:tc>
          <w:tcPr>
            <w:tcW w:w="1701" w:type="dxa"/>
            <w:vAlign w:val="center"/>
          </w:tcPr>
          <w:p w:rsidR="00B27B2C" w:rsidRPr="00AB43F1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党委宣传部</w:t>
            </w:r>
          </w:p>
        </w:tc>
        <w:tc>
          <w:tcPr>
            <w:tcW w:w="1559" w:type="dxa"/>
            <w:vAlign w:val="center"/>
          </w:tcPr>
          <w:p w:rsidR="00B27B2C" w:rsidRPr="00AB43F1" w:rsidRDefault="00B27B2C" w:rsidP="00454CED"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</w:rPr>
              <w:t>专业不限，计算机专业优先</w:t>
            </w:r>
          </w:p>
        </w:tc>
        <w:tc>
          <w:tcPr>
            <w:tcW w:w="832" w:type="dxa"/>
            <w:vMerge/>
            <w:vAlign w:val="center"/>
          </w:tcPr>
          <w:p w:rsidR="00B27B2C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2" w:type="dxa"/>
            <w:vAlign w:val="center"/>
          </w:tcPr>
          <w:p w:rsidR="00B27B2C" w:rsidRPr="00AB43F1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3279" w:type="dxa"/>
            <w:vAlign w:val="center"/>
          </w:tcPr>
          <w:p w:rsidR="00B27B2C" w:rsidRPr="00AB43F1" w:rsidRDefault="00B27B2C" w:rsidP="00454CED"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硕士及以上研究生，或在校期间表现特别优秀的本科毕业生；</w:t>
            </w:r>
            <w:r w:rsidRPr="00635676">
              <w:rPr>
                <w:rFonts w:ascii="宋体" w:hAnsi="宋体" w:cs="Tahoma" w:hint="eastAsia"/>
                <w:color w:val="000000"/>
                <w:sz w:val="24"/>
              </w:rPr>
              <w:t>有一定的理论功底；有流畅的文字表达能力；工</w:t>
            </w:r>
            <w:r w:rsidRPr="00635676">
              <w:rPr>
                <w:rFonts w:ascii="宋体" w:hAnsi="宋体" w:cs="Tahoma" w:hint="eastAsia"/>
                <w:color w:val="000000"/>
                <w:sz w:val="24"/>
              </w:rPr>
              <w:lastRenderedPageBreak/>
              <w:t>作责任心强，能承受较强工作压力；具备团队合作精神。</w:t>
            </w:r>
          </w:p>
        </w:tc>
      </w:tr>
      <w:tr w:rsidR="00B27B2C" w:rsidRPr="00AB43F1" w:rsidTr="00454CED">
        <w:trPr>
          <w:trHeight w:val="1021"/>
          <w:jc w:val="center"/>
        </w:trPr>
        <w:tc>
          <w:tcPr>
            <w:tcW w:w="842" w:type="dxa"/>
            <w:vMerge/>
            <w:vAlign w:val="center"/>
          </w:tcPr>
          <w:p w:rsidR="00B27B2C" w:rsidRPr="00AB43F1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B27B2C" w:rsidRPr="00AB43F1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财务会计</w:t>
            </w:r>
          </w:p>
        </w:tc>
        <w:tc>
          <w:tcPr>
            <w:tcW w:w="1701" w:type="dxa"/>
            <w:vAlign w:val="center"/>
          </w:tcPr>
          <w:p w:rsidR="00B27B2C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财务处</w:t>
            </w:r>
          </w:p>
        </w:tc>
        <w:tc>
          <w:tcPr>
            <w:tcW w:w="1559" w:type="dxa"/>
            <w:vAlign w:val="center"/>
          </w:tcPr>
          <w:p w:rsidR="00B27B2C" w:rsidRDefault="00B27B2C" w:rsidP="00454CE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43644D">
              <w:rPr>
                <w:rFonts w:ascii="宋体" w:hAnsi="宋体" w:hint="eastAsia"/>
                <w:kern w:val="0"/>
                <w:sz w:val="24"/>
              </w:rPr>
              <w:t>财会审计类</w:t>
            </w:r>
            <w:r w:rsidRPr="00AB43F1">
              <w:rPr>
                <w:rFonts w:ascii="宋体" w:hAnsi="宋体" w:hint="eastAsia"/>
                <w:kern w:val="0"/>
                <w:sz w:val="24"/>
              </w:rPr>
              <w:t>专业</w:t>
            </w:r>
          </w:p>
        </w:tc>
        <w:tc>
          <w:tcPr>
            <w:tcW w:w="832" w:type="dxa"/>
            <w:vMerge/>
            <w:vAlign w:val="center"/>
          </w:tcPr>
          <w:p w:rsidR="00B27B2C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2" w:type="dxa"/>
            <w:vAlign w:val="center"/>
          </w:tcPr>
          <w:p w:rsidR="00B27B2C" w:rsidRPr="00AB43F1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3279" w:type="dxa"/>
            <w:vAlign w:val="center"/>
          </w:tcPr>
          <w:p w:rsidR="00B27B2C" w:rsidRPr="0076539F" w:rsidRDefault="00B27B2C" w:rsidP="00454CED">
            <w:pPr>
              <w:rPr>
                <w:rFonts w:ascii="宋体" w:hAnsi="宋体" w:cs="Tahoma"/>
                <w:color w:val="00000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硕士及</w:t>
            </w:r>
            <w:r w:rsidRPr="00AB43F1">
              <w:rPr>
                <w:rFonts w:ascii="宋体" w:hAnsi="宋体" w:hint="eastAsia"/>
                <w:kern w:val="0"/>
                <w:sz w:val="24"/>
              </w:rPr>
              <w:t>以上</w:t>
            </w:r>
            <w:r>
              <w:rPr>
                <w:rFonts w:ascii="宋体" w:hAnsi="宋体" w:hint="eastAsia"/>
                <w:kern w:val="0"/>
                <w:sz w:val="24"/>
              </w:rPr>
              <w:t>研究生，或在校期间表现特别优秀的本科毕业生。</w:t>
            </w:r>
          </w:p>
        </w:tc>
      </w:tr>
      <w:tr w:rsidR="00B27B2C" w:rsidRPr="00AB43F1" w:rsidTr="00454CED">
        <w:trPr>
          <w:trHeight w:val="781"/>
          <w:jc w:val="center"/>
        </w:trPr>
        <w:tc>
          <w:tcPr>
            <w:tcW w:w="842" w:type="dxa"/>
            <w:vMerge/>
            <w:vAlign w:val="center"/>
          </w:tcPr>
          <w:p w:rsidR="00B27B2C" w:rsidRPr="00AB43F1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B27B2C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审计</w:t>
            </w:r>
          </w:p>
        </w:tc>
        <w:tc>
          <w:tcPr>
            <w:tcW w:w="1701" w:type="dxa"/>
            <w:vAlign w:val="center"/>
          </w:tcPr>
          <w:p w:rsidR="00B27B2C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审计处</w:t>
            </w:r>
          </w:p>
        </w:tc>
        <w:tc>
          <w:tcPr>
            <w:tcW w:w="1559" w:type="dxa"/>
            <w:vAlign w:val="center"/>
          </w:tcPr>
          <w:p w:rsidR="00B27B2C" w:rsidRDefault="00B27B2C" w:rsidP="00454CE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49154C">
              <w:rPr>
                <w:rFonts w:ascii="宋体" w:hAnsi="宋体" w:hint="eastAsia"/>
                <w:kern w:val="0"/>
                <w:sz w:val="24"/>
              </w:rPr>
              <w:t>工程造价，土木工程及工程类相关专业</w:t>
            </w:r>
          </w:p>
        </w:tc>
        <w:tc>
          <w:tcPr>
            <w:tcW w:w="832" w:type="dxa"/>
            <w:vMerge/>
            <w:vAlign w:val="center"/>
          </w:tcPr>
          <w:p w:rsidR="00B27B2C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2" w:type="dxa"/>
            <w:vAlign w:val="center"/>
          </w:tcPr>
          <w:p w:rsidR="00B27B2C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3279" w:type="dxa"/>
            <w:vAlign w:val="center"/>
          </w:tcPr>
          <w:p w:rsidR="00B27B2C" w:rsidRPr="0076539F" w:rsidRDefault="00B27B2C" w:rsidP="00454CED">
            <w:pPr>
              <w:rPr>
                <w:rFonts w:ascii="宋体" w:hAnsi="宋体" w:cs="Tahoma"/>
                <w:color w:val="00000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硕士及</w:t>
            </w:r>
            <w:r w:rsidRPr="00AB43F1">
              <w:rPr>
                <w:rFonts w:ascii="宋体" w:hAnsi="宋体" w:hint="eastAsia"/>
                <w:kern w:val="0"/>
                <w:sz w:val="24"/>
              </w:rPr>
              <w:t>以上</w:t>
            </w:r>
            <w:r>
              <w:rPr>
                <w:rFonts w:ascii="宋体" w:hAnsi="宋体" w:hint="eastAsia"/>
                <w:kern w:val="0"/>
                <w:sz w:val="24"/>
              </w:rPr>
              <w:t>研究生，或在校期间表现特别优秀的本科毕业生；</w:t>
            </w:r>
            <w:r w:rsidRPr="0049154C">
              <w:rPr>
                <w:rFonts w:ascii="宋体" w:hAnsi="宋体" w:cs="Tahoma" w:hint="eastAsia"/>
                <w:color w:val="000000"/>
                <w:sz w:val="24"/>
              </w:rPr>
              <w:t>掌握国家法律法规及有关工程造价管理的规定，精通本专业理论知识，熟悉工程图纸</w:t>
            </w:r>
            <w:r>
              <w:rPr>
                <w:rFonts w:ascii="宋体" w:hAnsi="宋体" w:cs="Tahoma" w:hint="eastAsia"/>
                <w:color w:val="000000"/>
                <w:sz w:val="24"/>
              </w:rPr>
              <w:t>、</w:t>
            </w:r>
            <w:r w:rsidRPr="0049154C">
              <w:rPr>
                <w:rFonts w:ascii="宋体" w:hAnsi="宋体" w:cs="Tahoma" w:hint="eastAsia"/>
                <w:color w:val="000000"/>
                <w:sz w:val="24"/>
              </w:rPr>
              <w:t>预算定额和工程量清单，熟悉投标造价及相关文件规定，了解各类工程施工过程</w:t>
            </w:r>
            <w:r>
              <w:rPr>
                <w:rFonts w:ascii="宋体" w:hAnsi="宋体" w:cs="Tahoma" w:hint="eastAsia"/>
                <w:color w:val="000000"/>
                <w:sz w:val="24"/>
              </w:rPr>
              <w:t>、</w:t>
            </w:r>
            <w:r w:rsidRPr="0049154C">
              <w:rPr>
                <w:rFonts w:ascii="宋体" w:hAnsi="宋体" w:cs="Tahoma" w:hint="eastAsia"/>
                <w:color w:val="000000"/>
                <w:sz w:val="24"/>
              </w:rPr>
              <w:t>工程跟踪审计流程及重点。</w:t>
            </w:r>
          </w:p>
        </w:tc>
      </w:tr>
      <w:tr w:rsidR="00B27B2C" w:rsidRPr="00AB43F1" w:rsidTr="00454CED">
        <w:trPr>
          <w:trHeight w:val="423"/>
          <w:jc w:val="center"/>
        </w:trPr>
        <w:tc>
          <w:tcPr>
            <w:tcW w:w="842" w:type="dxa"/>
            <w:vMerge/>
            <w:vAlign w:val="center"/>
          </w:tcPr>
          <w:p w:rsidR="00B27B2C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26" w:type="dxa"/>
            <w:vMerge w:val="restart"/>
            <w:shd w:val="clear" w:color="auto" w:fill="auto"/>
            <w:vAlign w:val="center"/>
          </w:tcPr>
          <w:p w:rsidR="00B27B2C" w:rsidRPr="00AB43F1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工程技术</w:t>
            </w:r>
          </w:p>
        </w:tc>
        <w:tc>
          <w:tcPr>
            <w:tcW w:w="1701" w:type="dxa"/>
            <w:vMerge w:val="restart"/>
            <w:vAlign w:val="center"/>
          </w:tcPr>
          <w:p w:rsidR="00B27B2C" w:rsidRPr="00AB43F1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信息化建设办公室</w:t>
            </w:r>
          </w:p>
        </w:tc>
        <w:tc>
          <w:tcPr>
            <w:tcW w:w="1559" w:type="dxa"/>
            <w:vAlign w:val="center"/>
          </w:tcPr>
          <w:p w:rsidR="00B27B2C" w:rsidRDefault="00B27B2C" w:rsidP="00454CE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49154C">
              <w:rPr>
                <w:rFonts w:ascii="宋体" w:hAnsi="宋体" w:hint="eastAsia"/>
                <w:kern w:val="0"/>
                <w:sz w:val="24"/>
              </w:rPr>
              <w:t>计算机科学与技术、软件工程等相关专业</w:t>
            </w:r>
          </w:p>
        </w:tc>
        <w:tc>
          <w:tcPr>
            <w:tcW w:w="832" w:type="dxa"/>
            <w:vMerge/>
            <w:vAlign w:val="center"/>
          </w:tcPr>
          <w:p w:rsidR="00B27B2C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B27B2C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3279" w:type="dxa"/>
            <w:vAlign w:val="center"/>
          </w:tcPr>
          <w:p w:rsidR="00B27B2C" w:rsidRPr="00AA1676" w:rsidRDefault="00B27B2C" w:rsidP="00454CED">
            <w:pPr>
              <w:rPr>
                <w:rFonts w:ascii="宋体" w:hAnsi="宋体" w:cs="Tahoma"/>
                <w:color w:val="00000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硕士及</w:t>
            </w:r>
            <w:r w:rsidRPr="00AB43F1">
              <w:rPr>
                <w:rFonts w:ascii="宋体" w:hAnsi="宋体" w:hint="eastAsia"/>
                <w:kern w:val="0"/>
                <w:sz w:val="24"/>
              </w:rPr>
              <w:t>以上</w:t>
            </w:r>
            <w:r>
              <w:rPr>
                <w:rFonts w:ascii="宋体" w:hAnsi="宋体" w:hint="eastAsia"/>
                <w:kern w:val="0"/>
                <w:sz w:val="24"/>
              </w:rPr>
              <w:t>研究生；</w:t>
            </w:r>
            <w:r w:rsidRPr="0049154C">
              <w:rPr>
                <w:rFonts w:ascii="宋体" w:hAnsi="宋体" w:hint="eastAsia"/>
                <w:kern w:val="0"/>
                <w:sz w:val="24"/>
              </w:rPr>
              <w:t>具有较强的分析、判断和逻辑思维能力；具有较好的语言表达能力和文字写作能力；责任心强，有良好的沟通、协作能力和高度责任心；具有较强的团队合作和吃苦耐劳精神；具有独立处理系统突发状况的能力；熟悉JAVA、php等开发语言；熟悉Oracle、Sql Server等数据库软件；熟悉Weblogic、Tomcat等中间件的使用和维护。</w:t>
            </w:r>
          </w:p>
        </w:tc>
      </w:tr>
      <w:tr w:rsidR="00B27B2C" w:rsidRPr="00AB43F1" w:rsidTr="00454CED">
        <w:trPr>
          <w:trHeight w:val="780"/>
          <w:jc w:val="center"/>
        </w:trPr>
        <w:tc>
          <w:tcPr>
            <w:tcW w:w="842" w:type="dxa"/>
            <w:vMerge/>
            <w:vAlign w:val="center"/>
          </w:tcPr>
          <w:p w:rsidR="00B27B2C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26" w:type="dxa"/>
            <w:vMerge/>
            <w:shd w:val="clear" w:color="auto" w:fill="auto"/>
            <w:vAlign w:val="center"/>
          </w:tcPr>
          <w:p w:rsidR="00B27B2C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27B2C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B27B2C" w:rsidRDefault="00B27B2C" w:rsidP="00454CE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49154C">
              <w:rPr>
                <w:rFonts w:ascii="宋体" w:hAnsi="宋体" w:hint="eastAsia"/>
                <w:kern w:val="0"/>
                <w:sz w:val="24"/>
              </w:rPr>
              <w:t>计算机、电子、信息工程、通信工程等相关专业</w:t>
            </w:r>
          </w:p>
        </w:tc>
        <w:tc>
          <w:tcPr>
            <w:tcW w:w="832" w:type="dxa"/>
            <w:vMerge/>
            <w:vAlign w:val="center"/>
          </w:tcPr>
          <w:p w:rsidR="00B27B2C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2" w:type="dxa"/>
            <w:vMerge/>
            <w:vAlign w:val="center"/>
          </w:tcPr>
          <w:p w:rsidR="00B27B2C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279" w:type="dxa"/>
            <w:vAlign w:val="center"/>
          </w:tcPr>
          <w:p w:rsidR="00B27B2C" w:rsidRPr="00AB43F1" w:rsidRDefault="00B27B2C" w:rsidP="00454CED"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硕士及</w:t>
            </w:r>
            <w:r w:rsidRPr="00AB43F1">
              <w:rPr>
                <w:rFonts w:ascii="宋体" w:hAnsi="宋体" w:hint="eastAsia"/>
                <w:kern w:val="0"/>
                <w:sz w:val="24"/>
              </w:rPr>
              <w:t>以上</w:t>
            </w:r>
            <w:r>
              <w:rPr>
                <w:rFonts w:ascii="宋体" w:hAnsi="宋体" w:hint="eastAsia"/>
                <w:kern w:val="0"/>
                <w:sz w:val="24"/>
              </w:rPr>
              <w:t>研究生；</w:t>
            </w:r>
            <w:r w:rsidRPr="0049154C">
              <w:rPr>
                <w:rFonts w:ascii="宋体" w:hAnsi="宋体" w:hint="eastAsia"/>
                <w:kern w:val="0"/>
                <w:sz w:val="24"/>
              </w:rPr>
              <w:t>具有较强的分析、判断和逻辑思维能力；具有较好的语言表达能力和文字写作能力；责任心强，有良好的沟通、协作能力和高度责任心；具有较强的团队合作和吃苦耐劳精神；具有独立处理系统突发状况的能力；熟悉计算机网络，熟悉TCP/IP路由、交换等协议，熟悉常用的网络设备交换机、路由器等的基本配置方法和维护管理方式。具有网络维护经验，能够调试和维护各类网络设备，能</w:t>
            </w:r>
            <w:r w:rsidRPr="0049154C">
              <w:rPr>
                <w:rFonts w:ascii="宋体" w:hAnsi="宋体" w:hint="eastAsia"/>
                <w:kern w:val="0"/>
                <w:sz w:val="24"/>
              </w:rPr>
              <w:lastRenderedPageBreak/>
              <w:t>够独立解决网络故障、疑难等问题。</w:t>
            </w:r>
          </w:p>
        </w:tc>
      </w:tr>
      <w:tr w:rsidR="00B27B2C" w:rsidRPr="00AB43F1" w:rsidTr="00454CED">
        <w:trPr>
          <w:trHeight w:val="706"/>
          <w:jc w:val="center"/>
        </w:trPr>
        <w:tc>
          <w:tcPr>
            <w:tcW w:w="842" w:type="dxa"/>
            <w:vMerge/>
            <w:vAlign w:val="center"/>
          </w:tcPr>
          <w:p w:rsidR="00B27B2C" w:rsidRPr="00AB43F1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26" w:type="dxa"/>
            <w:vAlign w:val="center"/>
          </w:tcPr>
          <w:p w:rsidR="00B27B2C" w:rsidRPr="00AB43F1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工程技术</w:t>
            </w:r>
          </w:p>
        </w:tc>
        <w:tc>
          <w:tcPr>
            <w:tcW w:w="1701" w:type="dxa"/>
            <w:vAlign w:val="center"/>
          </w:tcPr>
          <w:p w:rsidR="00B27B2C" w:rsidRPr="00AB43F1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后勤工作委员会办公室</w:t>
            </w:r>
          </w:p>
        </w:tc>
        <w:tc>
          <w:tcPr>
            <w:tcW w:w="1559" w:type="dxa"/>
            <w:vAlign w:val="center"/>
          </w:tcPr>
          <w:p w:rsidR="00B27B2C" w:rsidRPr="00AB43F1" w:rsidRDefault="00B27B2C" w:rsidP="00454CE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9120E">
              <w:rPr>
                <w:rFonts w:ascii="宋体" w:hAnsi="宋体" w:hint="eastAsia"/>
                <w:kern w:val="0"/>
                <w:sz w:val="24"/>
              </w:rPr>
              <w:t>暖通类</w:t>
            </w:r>
            <w:r>
              <w:rPr>
                <w:rFonts w:ascii="宋体" w:hAnsi="宋体" w:hint="eastAsia"/>
                <w:kern w:val="0"/>
                <w:sz w:val="24"/>
              </w:rPr>
              <w:t>、</w:t>
            </w:r>
            <w:r w:rsidRPr="00C9120E">
              <w:rPr>
                <w:rFonts w:ascii="宋体" w:hAnsi="宋体" w:hint="eastAsia"/>
                <w:kern w:val="0"/>
                <w:sz w:val="24"/>
              </w:rPr>
              <w:t>电气工程类专业</w:t>
            </w:r>
          </w:p>
        </w:tc>
        <w:tc>
          <w:tcPr>
            <w:tcW w:w="832" w:type="dxa"/>
            <w:vMerge/>
            <w:vAlign w:val="center"/>
          </w:tcPr>
          <w:p w:rsidR="00B27B2C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2" w:type="dxa"/>
            <w:vAlign w:val="center"/>
          </w:tcPr>
          <w:p w:rsidR="00B27B2C" w:rsidRPr="00AB43F1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3279" w:type="dxa"/>
            <w:vAlign w:val="center"/>
          </w:tcPr>
          <w:p w:rsidR="00B27B2C" w:rsidRPr="00AB43F1" w:rsidRDefault="00B27B2C" w:rsidP="00454CED"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硕士及</w:t>
            </w:r>
            <w:r w:rsidRPr="00AB43F1">
              <w:rPr>
                <w:rFonts w:ascii="宋体" w:hAnsi="宋体" w:hint="eastAsia"/>
                <w:kern w:val="0"/>
                <w:sz w:val="24"/>
              </w:rPr>
              <w:t>以上</w:t>
            </w:r>
            <w:r>
              <w:rPr>
                <w:rFonts w:ascii="宋体" w:hAnsi="宋体" w:hint="eastAsia"/>
                <w:kern w:val="0"/>
                <w:sz w:val="24"/>
              </w:rPr>
              <w:t>研究生，或在校期间表现特别优秀的本科毕业生；</w:t>
            </w:r>
            <w:r w:rsidRPr="00C9120E">
              <w:rPr>
                <w:rFonts w:ascii="宋体" w:hAnsi="宋体" w:hint="eastAsia"/>
                <w:kern w:val="0"/>
                <w:sz w:val="24"/>
              </w:rPr>
              <w:t>熟练掌握相关专业知识。</w:t>
            </w:r>
          </w:p>
        </w:tc>
      </w:tr>
      <w:tr w:rsidR="00B27B2C" w:rsidRPr="00AB43F1" w:rsidTr="00454CED">
        <w:trPr>
          <w:trHeight w:val="1021"/>
          <w:jc w:val="center"/>
        </w:trPr>
        <w:tc>
          <w:tcPr>
            <w:tcW w:w="842" w:type="dxa"/>
            <w:vMerge/>
            <w:vAlign w:val="center"/>
          </w:tcPr>
          <w:p w:rsidR="00B27B2C" w:rsidRPr="00AB43F1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26" w:type="dxa"/>
            <w:vAlign w:val="center"/>
          </w:tcPr>
          <w:p w:rsidR="00B27B2C" w:rsidRPr="005908A7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图书资料</w:t>
            </w:r>
          </w:p>
        </w:tc>
        <w:tc>
          <w:tcPr>
            <w:tcW w:w="1701" w:type="dxa"/>
            <w:vAlign w:val="center"/>
          </w:tcPr>
          <w:p w:rsidR="00B27B2C" w:rsidRPr="005908A7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图书馆</w:t>
            </w:r>
          </w:p>
        </w:tc>
        <w:tc>
          <w:tcPr>
            <w:tcW w:w="1559" w:type="dxa"/>
            <w:vAlign w:val="center"/>
          </w:tcPr>
          <w:p w:rsidR="00B27B2C" w:rsidRPr="005908A7" w:rsidRDefault="00B27B2C" w:rsidP="00454CE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90EE7">
              <w:rPr>
                <w:rFonts w:ascii="宋体" w:hAnsi="宋体" w:hint="eastAsia"/>
                <w:kern w:val="0"/>
                <w:sz w:val="24"/>
              </w:rPr>
              <w:t>图书情报、计算机专业优先</w:t>
            </w:r>
          </w:p>
        </w:tc>
        <w:tc>
          <w:tcPr>
            <w:tcW w:w="832" w:type="dxa"/>
            <w:vMerge/>
            <w:vAlign w:val="center"/>
          </w:tcPr>
          <w:p w:rsidR="00B27B2C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2" w:type="dxa"/>
            <w:vAlign w:val="center"/>
          </w:tcPr>
          <w:p w:rsidR="00B27B2C" w:rsidRPr="005908A7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3279" w:type="dxa"/>
            <w:vAlign w:val="center"/>
          </w:tcPr>
          <w:p w:rsidR="00B27B2C" w:rsidRPr="005908A7" w:rsidRDefault="00B27B2C" w:rsidP="00454CED"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硕士及以上研究生。</w:t>
            </w:r>
          </w:p>
        </w:tc>
      </w:tr>
      <w:tr w:rsidR="00B27B2C" w:rsidRPr="00AB43F1" w:rsidTr="00454CED">
        <w:trPr>
          <w:trHeight w:val="415"/>
          <w:jc w:val="center"/>
        </w:trPr>
        <w:tc>
          <w:tcPr>
            <w:tcW w:w="842" w:type="dxa"/>
            <w:vMerge/>
            <w:vAlign w:val="center"/>
          </w:tcPr>
          <w:p w:rsidR="00B27B2C" w:rsidRPr="00AB43F1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26" w:type="dxa"/>
            <w:vMerge w:val="restart"/>
            <w:vAlign w:val="center"/>
          </w:tcPr>
          <w:p w:rsidR="00B27B2C" w:rsidRPr="00AB43F1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医疗卫生</w:t>
            </w:r>
          </w:p>
        </w:tc>
        <w:tc>
          <w:tcPr>
            <w:tcW w:w="1701" w:type="dxa"/>
            <w:vMerge w:val="restart"/>
            <w:vAlign w:val="center"/>
          </w:tcPr>
          <w:p w:rsidR="00B27B2C" w:rsidRPr="00AB43F1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校医院</w:t>
            </w:r>
          </w:p>
        </w:tc>
        <w:tc>
          <w:tcPr>
            <w:tcW w:w="1559" w:type="dxa"/>
            <w:vAlign w:val="center"/>
          </w:tcPr>
          <w:p w:rsidR="00B27B2C" w:rsidRPr="00AB43F1" w:rsidRDefault="00B27B2C" w:rsidP="00454CE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6D2F7F">
              <w:rPr>
                <w:rFonts w:ascii="宋体" w:hAnsi="宋体" w:hint="eastAsia"/>
                <w:kern w:val="0"/>
                <w:sz w:val="24"/>
              </w:rPr>
              <w:t>内（外）科</w:t>
            </w:r>
          </w:p>
        </w:tc>
        <w:tc>
          <w:tcPr>
            <w:tcW w:w="832" w:type="dxa"/>
            <w:vMerge w:val="restart"/>
            <w:vAlign w:val="center"/>
          </w:tcPr>
          <w:p w:rsidR="00B27B2C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调入人员</w:t>
            </w:r>
          </w:p>
        </w:tc>
        <w:tc>
          <w:tcPr>
            <w:tcW w:w="832" w:type="dxa"/>
            <w:vMerge w:val="restart"/>
            <w:vAlign w:val="center"/>
          </w:tcPr>
          <w:p w:rsidR="00B27B2C" w:rsidRPr="00AB43F1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3279" w:type="dxa"/>
            <w:vAlign w:val="center"/>
          </w:tcPr>
          <w:p w:rsidR="00B27B2C" w:rsidRPr="00AB43F1" w:rsidRDefault="00B27B2C" w:rsidP="00454CE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6D2F7F">
              <w:rPr>
                <w:rFonts w:ascii="宋体" w:hAnsi="宋体" w:hint="eastAsia"/>
                <w:kern w:val="0"/>
                <w:sz w:val="24"/>
              </w:rPr>
              <w:t>临床医学全日制本科及以上学历；住院医师需通过规范化医师培训，或具有主治医师及以上职称；本专业二甲（含）以上医院三年以上相关工作经历；年龄一般不超过40周岁。</w:t>
            </w:r>
          </w:p>
        </w:tc>
      </w:tr>
      <w:tr w:rsidR="00B27B2C" w:rsidRPr="00AB43F1" w:rsidTr="00454CED">
        <w:trPr>
          <w:trHeight w:val="415"/>
          <w:jc w:val="center"/>
        </w:trPr>
        <w:tc>
          <w:tcPr>
            <w:tcW w:w="842" w:type="dxa"/>
            <w:vMerge/>
            <w:vAlign w:val="center"/>
          </w:tcPr>
          <w:p w:rsidR="00B27B2C" w:rsidRPr="00AB43F1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26" w:type="dxa"/>
            <w:vMerge/>
            <w:vAlign w:val="center"/>
          </w:tcPr>
          <w:p w:rsidR="00B27B2C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27B2C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B27B2C" w:rsidRPr="00AB43F1" w:rsidRDefault="00B27B2C" w:rsidP="00454CE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6D2F7F">
              <w:rPr>
                <w:rFonts w:ascii="宋体" w:hAnsi="宋体" w:hint="eastAsia"/>
                <w:kern w:val="0"/>
                <w:sz w:val="24"/>
              </w:rPr>
              <w:t>口腔专业</w:t>
            </w:r>
          </w:p>
        </w:tc>
        <w:tc>
          <w:tcPr>
            <w:tcW w:w="832" w:type="dxa"/>
            <w:vMerge/>
            <w:vAlign w:val="center"/>
          </w:tcPr>
          <w:p w:rsidR="00B27B2C" w:rsidRPr="00AB43F1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2" w:type="dxa"/>
            <w:vMerge/>
            <w:vAlign w:val="center"/>
          </w:tcPr>
          <w:p w:rsidR="00B27B2C" w:rsidRPr="00AB43F1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279" w:type="dxa"/>
            <w:vAlign w:val="center"/>
          </w:tcPr>
          <w:p w:rsidR="00B27B2C" w:rsidRDefault="00B27B2C" w:rsidP="00454CED">
            <w:pPr>
              <w:widowControl/>
              <w:rPr>
                <w:rFonts w:ascii="宋体" w:hAnsi="宋体" w:cs="Tahoma"/>
                <w:color w:val="000000"/>
                <w:sz w:val="24"/>
              </w:rPr>
            </w:pPr>
            <w:r w:rsidRPr="006D2F7F">
              <w:rPr>
                <w:rFonts w:ascii="宋体" w:hAnsi="宋体" w:cs="Tahoma" w:hint="eastAsia"/>
                <w:color w:val="000000"/>
                <w:sz w:val="24"/>
              </w:rPr>
              <w:t>临床医学口腔专业全日制本科及以上学历；主治医师及以上职称；本专业二甲（含）以上医院3年以上相关工作经历；年龄一般不超过40周岁。</w:t>
            </w:r>
          </w:p>
        </w:tc>
      </w:tr>
      <w:tr w:rsidR="00B27B2C" w:rsidRPr="00AB43F1" w:rsidTr="00454CED">
        <w:trPr>
          <w:trHeight w:val="415"/>
          <w:jc w:val="center"/>
        </w:trPr>
        <w:tc>
          <w:tcPr>
            <w:tcW w:w="842" w:type="dxa"/>
            <w:vMerge/>
            <w:vAlign w:val="center"/>
          </w:tcPr>
          <w:p w:rsidR="00B27B2C" w:rsidRPr="00AB43F1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26" w:type="dxa"/>
            <w:vMerge/>
            <w:vAlign w:val="center"/>
          </w:tcPr>
          <w:p w:rsidR="00B27B2C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27B2C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B27B2C" w:rsidRPr="00AB43F1" w:rsidRDefault="00B27B2C" w:rsidP="00454CE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6D2F7F">
              <w:rPr>
                <w:rFonts w:ascii="宋体" w:hAnsi="宋体" w:hint="eastAsia"/>
                <w:kern w:val="0"/>
                <w:sz w:val="24"/>
              </w:rPr>
              <w:t>超声影像专业或医学检验专业</w:t>
            </w:r>
          </w:p>
        </w:tc>
        <w:tc>
          <w:tcPr>
            <w:tcW w:w="832" w:type="dxa"/>
            <w:vMerge/>
            <w:vAlign w:val="center"/>
          </w:tcPr>
          <w:p w:rsidR="00B27B2C" w:rsidRPr="00AB43F1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2" w:type="dxa"/>
            <w:vMerge/>
            <w:vAlign w:val="center"/>
          </w:tcPr>
          <w:p w:rsidR="00B27B2C" w:rsidRPr="00AB43F1" w:rsidRDefault="00B27B2C" w:rsidP="00454CE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279" w:type="dxa"/>
            <w:vAlign w:val="center"/>
          </w:tcPr>
          <w:p w:rsidR="00B27B2C" w:rsidRDefault="00B27B2C" w:rsidP="00454CED">
            <w:pPr>
              <w:widowControl/>
              <w:rPr>
                <w:rFonts w:ascii="宋体" w:hAnsi="宋体" w:cs="Tahoma"/>
                <w:color w:val="000000"/>
                <w:sz w:val="24"/>
              </w:rPr>
            </w:pPr>
            <w:r w:rsidRPr="006D2F7F">
              <w:rPr>
                <w:rFonts w:ascii="宋体" w:hAnsi="宋体" w:cs="Tahoma" w:hint="eastAsia"/>
                <w:color w:val="000000"/>
                <w:sz w:val="24"/>
              </w:rPr>
              <w:t>临床医学相关专业本科及以上学历；主治医师及以上职称；本专业二甲（含）以上医院3年以上相关工作经历；年龄一般不超过40周岁。</w:t>
            </w:r>
          </w:p>
        </w:tc>
      </w:tr>
    </w:tbl>
    <w:p w:rsidR="00B27B2C" w:rsidRDefault="00B27B2C" w:rsidP="00323B43"/>
    <w:sectPr w:rsidR="00B27B2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4C1" w:rsidRDefault="006414C1" w:rsidP="00AB6D44">
      <w:r>
        <w:separator/>
      </w:r>
    </w:p>
  </w:endnote>
  <w:endnote w:type="continuationSeparator" w:id="0">
    <w:p w:rsidR="006414C1" w:rsidRDefault="006414C1" w:rsidP="00AB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4C1" w:rsidRDefault="006414C1" w:rsidP="00AB6D44">
      <w:r>
        <w:separator/>
      </w:r>
    </w:p>
  </w:footnote>
  <w:footnote w:type="continuationSeparator" w:id="0">
    <w:p w:rsidR="006414C1" w:rsidRDefault="006414C1" w:rsidP="00AB6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27B2C"/>
    <w:rsid w:val="000012A6"/>
    <w:rsid w:val="000747FD"/>
    <w:rsid w:val="000F1204"/>
    <w:rsid w:val="001906A1"/>
    <w:rsid w:val="001C014E"/>
    <w:rsid w:val="00206D98"/>
    <w:rsid w:val="002A4DF5"/>
    <w:rsid w:val="002F42D6"/>
    <w:rsid w:val="00323B43"/>
    <w:rsid w:val="003A7DC3"/>
    <w:rsid w:val="003D37D8"/>
    <w:rsid w:val="004358AB"/>
    <w:rsid w:val="00436B8D"/>
    <w:rsid w:val="00491706"/>
    <w:rsid w:val="004F0C1D"/>
    <w:rsid w:val="005510BD"/>
    <w:rsid w:val="0057201B"/>
    <w:rsid w:val="005A434C"/>
    <w:rsid w:val="00611422"/>
    <w:rsid w:val="006414C1"/>
    <w:rsid w:val="0066728D"/>
    <w:rsid w:val="008B7139"/>
    <w:rsid w:val="008B7726"/>
    <w:rsid w:val="008E7523"/>
    <w:rsid w:val="009320F4"/>
    <w:rsid w:val="00953BD7"/>
    <w:rsid w:val="0095745A"/>
    <w:rsid w:val="009A778E"/>
    <w:rsid w:val="00A63348"/>
    <w:rsid w:val="00AB6D44"/>
    <w:rsid w:val="00AD2218"/>
    <w:rsid w:val="00B01DC8"/>
    <w:rsid w:val="00B03BA2"/>
    <w:rsid w:val="00B07C56"/>
    <w:rsid w:val="00B27B2C"/>
    <w:rsid w:val="00BA701C"/>
    <w:rsid w:val="00BE0858"/>
    <w:rsid w:val="00C15061"/>
    <w:rsid w:val="00C24FA1"/>
    <w:rsid w:val="00C53BC1"/>
    <w:rsid w:val="00CC0826"/>
    <w:rsid w:val="00CF0DC5"/>
    <w:rsid w:val="00D22B8B"/>
    <w:rsid w:val="00EC5529"/>
    <w:rsid w:val="00EC5C90"/>
    <w:rsid w:val="00F13B80"/>
    <w:rsid w:val="00F5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B2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201B"/>
    <w:pPr>
      <w:widowControl w:val="0"/>
      <w:jc w:val="both"/>
    </w:pPr>
    <w:rPr>
      <w:kern w:val="2"/>
      <w:sz w:val="21"/>
      <w:szCs w:val="24"/>
    </w:rPr>
  </w:style>
  <w:style w:type="paragraph" w:styleId="a4">
    <w:name w:val="header"/>
    <w:basedOn w:val="a"/>
    <w:link w:val="Char"/>
    <w:uiPriority w:val="99"/>
    <w:unhideWhenUsed/>
    <w:rsid w:val="00AB6D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B6D4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B6D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B6D4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陈丽君</dc:creator>
  <cp:lastModifiedBy>程丽萍</cp:lastModifiedBy>
  <cp:revision>3</cp:revision>
  <dcterms:created xsi:type="dcterms:W3CDTF">2015-12-17T00:32:00Z</dcterms:created>
  <dcterms:modified xsi:type="dcterms:W3CDTF">2015-12-17T00:58:00Z</dcterms:modified>
</cp:coreProperties>
</file>