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75" w:lineRule="atLeast"/>
        <w:jc w:val="both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附件：　湖南艺术职业学院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lang w:val="en-US"/>
        </w:rPr>
        <w:t>2015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年公开招聘取消部分岗位招聘计划、降低部分岗位开考比例一览表 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center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instrText xml:space="preserve">INCLUDEPICTURE \d "http://rst.hunan.gov.cn/web/rltzww/zwgk/sydwrczp/201512/./W020151224346815107646.png" \* MERGEFORMATINET </w:instrTex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drawing>
          <wp:inline distT="0" distB="0" distL="114300" distR="114300">
            <wp:extent cx="5648325" cy="2569845"/>
            <wp:effectExtent l="0" t="0" r="952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fldChar w:fldCharType="end"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3555A"/>
    <w:rsid w:val="663355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B2B2B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2B2B2B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  <w:rPr>
      <w:color w:val="BA2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rst.hunan.gov.cn/web/rltzww/zwgk/sydwrczp/201512/./W020151224346815107646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2015-12-24T13:53:00Z</dcterms:created>
  <dc:creator>Administrator</dc:creator>
  <cp:lastModifiedBy>Administrator</cp:lastModifiedBy>
  <dcterms:modified xsi:type="dcterms:W3CDTF">2015-12-24T13:53:40Z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