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C" w:rsidRPr="00FD26CC" w:rsidRDefault="00FD26CC" w:rsidP="00FD26CC">
      <w:pPr>
        <w:shd w:val="clear" w:color="auto" w:fill="FFFFFF"/>
        <w:adjustRightInd/>
        <w:snapToGrid/>
        <w:spacing w:after="0" w:line="345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FD26CC">
        <w:rPr>
          <w:rFonts w:ascii="Times New Roman" w:eastAsia="宋体" w:hAnsi="Times New Roman" w:cs="Times New Roman"/>
          <w:b/>
          <w:bCs/>
          <w:color w:val="333333"/>
          <w:sz w:val="27"/>
          <w:szCs w:val="27"/>
        </w:rPr>
        <w:t>一、招聘计划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1364"/>
        <w:gridCol w:w="593"/>
        <w:gridCol w:w="377"/>
        <w:gridCol w:w="3167"/>
        <w:gridCol w:w="1562"/>
        <w:gridCol w:w="719"/>
      </w:tblGrid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岗位类别及等级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学历（学位）职称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其他</w:t>
            </w:r>
          </w:p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条件</w:t>
            </w: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肾脏病科医师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专业技术十二级及以下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20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临床医学、中医学、中西医结合临床、内科学、中医内科学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硕士研究生及以上学历学位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2016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年全日制普通高校应届毕业生</w:t>
            </w: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脾胃病科医师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心血管病科医师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呼吸科医师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中医妇科医师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中医妇科学、中医学、中西医结合临床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外一科医师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临床医学、外科学、中西医结合临床、中医外科学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乳腺外科医师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泌尿外科医师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推拿科医师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中医学、针灸推拿学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口腔科医师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临床医学、口腔医学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耳鼻咽喉科医师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中医五官科学、耳鼻咽喉科专业、临床医学、中医学、中西医结合临床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骨伤科医师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中医骨伤科学、骨科学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检验科医师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临床检验、传染病学、免疫学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感染科工作人员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公共卫生与预防医学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护理学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针灸科医师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针灸推拿学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博士研究生学历学位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老年病科医师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专业技术十二级及以上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临床医学、中医学、中西医结合临床、内科学、中医内科学、中医临床基础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硕士研究生及以上学历学位，或本科及以上学历且副高及以上职称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非应届毕业生需从事本专业工作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年及以上</w:t>
            </w: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妇产科医师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临床医学、妇产科学、中医妇科学、中医学、中西医结合临床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胸心外科医师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临床医学、外科学、胸心外科学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神经内科医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lastRenderedPageBreak/>
              <w:t>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临床医学、中医学、中西医结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lastRenderedPageBreak/>
              <w:t>合临床、内科学、中医内科学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lastRenderedPageBreak/>
              <w:t>硕士研究生及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lastRenderedPageBreak/>
              <w:t>以上学历学位，中级及以上职称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针灸康复中心医师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中医学、针灸推拿学、康复医学与理疗学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超声科医师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专业技术十二级及以上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医学影像学、临床医学、影像医学与核医学</w:t>
            </w:r>
          </w:p>
        </w:tc>
        <w:tc>
          <w:tcPr>
            <w:tcW w:w="190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硕士研究生及以上学历学位，或本科及以上学历且中级及以上职称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非应届毕业生需从事本专业工作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年及以上</w:t>
            </w: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急诊科医师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临床医学、中医学、内科学、中西医结合临床、中医内科学、急诊医学、重症医学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儿科医师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中医儿科学、儿科学、中医学、中西医结合临床、临床医学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麻醉科医师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临床医学、麻醉学专业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D26CC" w:rsidRPr="00FD26CC" w:rsidTr="00FD26CC">
        <w:trPr>
          <w:tblCellSpacing w:w="0" w:type="dxa"/>
        </w:trPr>
        <w:tc>
          <w:tcPr>
            <w:tcW w:w="61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ICU</w:t>
            </w: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FD26CC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临床医学、中医学、内科学、中西医结合临床、中医内科学、急诊医学、重症医学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26CC" w:rsidRPr="00FD26CC" w:rsidRDefault="00FD26CC" w:rsidP="00FD26C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230E4"/>
    <w:rsid w:val="00323B43"/>
    <w:rsid w:val="003D37D8"/>
    <w:rsid w:val="00426133"/>
    <w:rsid w:val="004358AB"/>
    <w:rsid w:val="008B7726"/>
    <w:rsid w:val="00B63A1E"/>
    <w:rsid w:val="00D31D50"/>
    <w:rsid w:val="00E26AAB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2016-01-21T12:35:00Z</dcterms:modified>
</cp:coreProperties>
</file>