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</w:rPr>
        <w:t>毕业生计划与岗位对接方案</w:t>
      </w:r>
    </w:p>
    <w:tbl>
      <w:tblPr>
        <w:tblW w:w="8519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31"/>
        <w:gridCol w:w="1346"/>
        <w:gridCol w:w="1982"/>
        <w:gridCol w:w="2028"/>
        <w:gridCol w:w="174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工作部门</w:t>
            </w:r>
          </w:p>
        </w:tc>
        <w:tc>
          <w:tcPr>
            <w:tcW w:w="1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2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系统开发01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技术部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应用系统开发与运行维护。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软件工程、地理信息系统等计算机相关专业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京外生源1人。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系统开发02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网络部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应用系统开发与运行维护。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软件开发、网络与信息安全等计算机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京外生源1人。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运行维护01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网络部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网络管理与运行维护。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计算机技术、计算机系统维护相关专业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京内生源1人。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系统开发03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运行部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应用系统开发与运行维护。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软件工程、数据库系统等计算机相关专业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京外生源1人。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政策研究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战略室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资源政策研究与刊物编辑。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地质、矿产资源管理或土地资源管理等相关专业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京外生源1人。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政务服务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政务大厅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政府信息依申请公开及行政审批事项管理。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土地、矿产资源管理、法律或中文相关专业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京内生源1人。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32B5"/>
    <w:rsid w:val="756532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2016-02-23T01:19:00Z</dcterms:created>
  <dc:creator>Administrator</dc:creator>
  <cp:lastModifiedBy>Administrator</cp:lastModifiedBy>
  <dcterms:modified xsi:type="dcterms:W3CDTF">2016-02-23T01:21:28Z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