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00" w:lineRule="exact"/>
        <w:ind w:left="0" w:right="0"/>
        <w:jc w:val="center"/>
      </w:pPr>
      <w:r>
        <w:rPr>
          <w:rFonts w:hint="eastAsia" w:ascii="宋体" w:hAnsi="宋体" w:eastAsia="宋体" w:cs="宋体"/>
          <w:sz w:val="26"/>
          <w:szCs w:val="28"/>
        </w:rPr>
        <w:t>药审中心与西苑医院联合招聘中药民族药临床审评员信息表</w:t>
      </w:r>
    </w:p>
    <w:tbl>
      <w:tblPr>
        <w:tblW w:w="11160" w:type="dxa"/>
        <w:jc w:val="center"/>
        <w:tblInd w:w="-6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897"/>
        <w:gridCol w:w="834"/>
        <w:gridCol w:w="896"/>
        <w:gridCol w:w="1155"/>
        <w:gridCol w:w="576"/>
        <w:gridCol w:w="951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bdr w:val="none" w:color="auto" w:sz="0" w:space="0"/>
              </w:rPr>
              <w:t>学历学位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bdr w:val="none" w:color="auto" w:sz="0" w:space="0"/>
              </w:rPr>
              <w:t>应届毕业生或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bdr w:val="none" w:color="auto" w:sz="0" w:space="0"/>
              </w:rPr>
              <w:t>社会在职人员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bdr w:val="none" w:color="auto" w:sz="0" w:space="0"/>
              </w:rPr>
              <w:t>岗位职责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中药民族药临床审评员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10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中医临床医学专业、中西医结合临床专业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社会在职人员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不限 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承担专业审评的参审任务；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参与相关技术标准和指导原则的起草工作；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在上级审评人员指导下开展审评工作。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了解药品注册相关法律法规，具有较好的专业评价能力；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具有主治医师（含）以上专业技术职称；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本科学习期间须为中医临床医学专业，硕士、博士学习期间可为中医临床医学专业或中西医结合临床专业；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4.目前在医院从事一线中医临床医疗工作（针灸推拿科除外），不少于3年的中医内科临床医疗工作经验，参与过临床试验工作(临床试验设计、实施与管理)；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符合以下条件之一者优先考虑：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（1）具有风湿免疫、呼吸、心血管、肾病、内分泌、精神科、神经内科、肿瘤、消化、妇科、儿科、骨科、外科、皮肤科、泌尿科、五官科（眼科）等临床科室工作经历；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）具有药品审评培训及工作经历。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D4164"/>
    <w:rsid w:val="411D41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2016-03-04T01:40:00Z</dcterms:created>
  <dc:creator>Administrator</dc:creator>
  <cp:lastModifiedBy>Administrator</cp:lastModifiedBy>
  <dcterms:modified xsi:type="dcterms:W3CDTF">2016-03-04T01:41:29Z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