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50"/>
        <w:tblW w:w="14567" w:type="dxa"/>
        <w:tblLook w:val="04A0" w:firstRow="1" w:lastRow="0" w:firstColumn="1" w:lastColumn="0" w:noHBand="0" w:noVBand="1"/>
      </w:tblPr>
      <w:tblGrid>
        <w:gridCol w:w="2093"/>
        <w:gridCol w:w="709"/>
        <w:gridCol w:w="1275"/>
        <w:gridCol w:w="2629"/>
        <w:gridCol w:w="1800"/>
        <w:gridCol w:w="850"/>
        <w:gridCol w:w="3870"/>
        <w:gridCol w:w="30"/>
        <w:gridCol w:w="1311"/>
      </w:tblGrid>
      <w:tr w:rsidR="00E704C6" w:rsidRPr="00A101FB" w:rsidTr="00FA7BD9">
        <w:trPr>
          <w:trHeight w:val="709"/>
        </w:trPr>
        <w:tc>
          <w:tcPr>
            <w:tcW w:w="145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704C6" w:rsidRPr="00C207EC" w:rsidRDefault="00E704C6" w:rsidP="00FA7BD9">
            <w:pPr>
              <w:widowControl/>
              <w:spacing w:line="240" w:lineRule="atLeast"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C207E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绍兴市直属医疗卫生计生单位2016年第二批公开招聘工作人员计划（1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30</w:t>
            </w:r>
            <w:r w:rsidRPr="00C207EC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人）</w:t>
            </w:r>
          </w:p>
        </w:tc>
      </w:tr>
      <w:tr w:rsidR="00E704C6" w:rsidRPr="00A101FB" w:rsidTr="00FA7BD9">
        <w:trPr>
          <w:trHeight w:val="411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招聘（合并岗位）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招聘单位及岗位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A101FB">
              <w:rPr>
                <w:rFonts w:ascii="宋体" w:hAnsi="宋体" w:cs="宋体" w:hint="eastAsia"/>
                <w:b/>
                <w:kern w:val="0"/>
                <w:sz w:val="24"/>
              </w:rPr>
              <w:t>其他条件和要求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考试科目</w:t>
            </w:r>
          </w:p>
        </w:tc>
      </w:tr>
      <w:tr w:rsidR="00E704C6" w:rsidRPr="00A101FB" w:rsidTr="00FA7BD9">
        <w:trPr>
          <w:trHeight w:val="552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临床医生1（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</w:p>
        </w:tc>
        <w:tc>
          <w:tcPr>
            <w:tcW w:w="134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FB2DB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B2DBB">
              <w:rPr>
                <w:rFonts w:ascii="宋体" w:hAnsi="宋体" w:hint="eastAsia"/>
                <w:color w:val="000000"/>
                <w:szCs w:val="21"/>
              </w:rPr>
              <w:t>医学“三基”知识</w:t>
            </w:r>
          </w:p>
        </w:tc>
      </w:tr>
      <w:tr w:rsidR="00E704C6" w:rsidRPr="00A101FB" w:rsidTr="00FA7BD9">
        <w:trPr>
          <w:trHeight w:val="30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15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急诊外科医生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7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7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东湖镇卫生院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临床医生2（4人）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精防医生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</w:t>
            </w: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市疾控中心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内科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08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临床医生3（11人）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9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04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外科医生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9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绍兴袍江医院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187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临床医生4（10人）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心脑电图医生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具有执业助理医师以上资格，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35周岁以下，中级职称放宽到40周岁</w:t>
            </w: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11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5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山街道社区卫生服务中心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4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荡街道社区卫生服务中心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15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孙端镇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0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富盛镇卫生院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影像医生1（10人）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临床医学、医学影像学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hint="eastAsia"/>
                <w:color w:val="000000"/>
                <w:szCs w:val="21"/>
              </w:rPr>
              <w:t>医学“三基”知识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超声科医生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绍兴市立医院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B超心电图医生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超声诊断医生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心电放射医生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影像医生2（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执业助理医师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资格，35周岁以下，中级职称放宽到40周岁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埠镇卫生院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埠镇卫生院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B超医生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孙端镇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影像诊断医生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47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麻醉医生1（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临床医学、麻醉学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FA7BD9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7BD9">
              <w:rPr>
                <w:rFonts w:ascii="宋体" w:hAnsi="宋体" w:cs="宋体" w:hint="eastAsia"/>
                <w:kern w:val="0"/>
                <w:sz w:val="18"/>
                <w:szCs w:val="18"/>
              </w:rPr>
              <w:t>全日制普通高校应届毕业生或具有执业医师资格，35周岁以下，中级职称放宽到40周岁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hint="eastAsia"/>
                <w:color w:val="000000"/>
                <w:szCs w:val="21"/>
              </w:rPr>
              <w:t>医学“三基”知识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麻醉医生2（1人）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麻醉医生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具有执业助理医师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以上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资格，35周岁以下，中级职称放宽到40周岁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疼痛科医生（1人）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急诊内科医生（3人）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，在医院从事急诊内科、神内或呼吸内科工作2年以上，中级职称放宽到40周岁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hint="eastAsia"/>
                <w:color w:val="000000"/>
                <w:szCs w:val="21"/>
              </w:rPr>
              <w:t>医学“三基”知识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急诊内科医生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急重症科医生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1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肛肠科医生（1人）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中医、中西医结合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FA7BD9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7BD9">
              <w:rPr>
                <w:rFonts w:ascii="宋体" w:hAnsi="宋体" w:cs="宋体" w:hint="eastAsia"/>
                <w:kern w:val="0"/>
                <w:sz w:val="18"/>
                <w:szCs w:val="18"/>
              </w:rPr>
              <w:t>具有执业医师资格，在医院从事肛肠科工作2年以上，35周岁以下，中级职称放宽到40周岁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04C6" w:rsidRPr="00366E34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中医药基础知识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推拿针灸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医生（2人）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推拿科医生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FA7BD9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A7BD9">
              <w:rPr>
                <w:rFonts w:ascii="宋体" w:hAnsi="宋体" w:cs="宋体" w:hint="eastAsia"/>
                <w:kern w:val="0"/>
                <w:sz w:val="18"/>
                <w:szCs w:val="18"/>
              </w:rPr>
              <w:t>男性，全日制普通高校应届毕业生或具有执业医师资格，35周岁以下，中级职称放宽到40周岁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58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传统康复科医生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康复科医生（1人）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A101FB">
              <w:rPr>
                <w:rFonts w:ascii="宋体" w:hAnsi="宋体" w:cs="宋体" w:hint="eastAsia"/>
                <w:kern w:val="0"/>
                <w:sz w:val="16"/>
                <w:szCs w:val="16"/>
              </w:rPr>
              <w:t>中医学、中西医结合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57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口腔医生1（2人）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hint="eastAsia"/>
                <w:color w:val="000000"/>
                <w:szCs w:val="21"/>
              </w:rPr>
              <w:t>医学“三基”知识</w:t>
            </w:r>
          </w:p>
        </w:tc>
      </w:tr>
      <w:tr w:rsidR="00E704C6" w:rsidRPr="00A101FB" w:rsidTr="00FA7BD9">
        <w:trPr>
          <w:trHeight w:val="56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口腔医生2（2人）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绍兴市口腔医院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或具有执业医师资格，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35周岁以下，中级职称放宽到40周岁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（非应届生录用后从事口腔正畸科）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39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口腔医生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（2人）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执业助理医师以上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资格，35周岁以下，中级职称放宽到40周岁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31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陶堰镇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口腔科医生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8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960B0F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60B0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眼科学、眼视光学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具有执业医师资格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49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埠镇卫生院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全日制普通高校应届毕业生或具有执业医师资格，35周岁以下，中级职称放宽到40周岁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中医药基础知识</w:t>
            </w:r>
          </w:p>
        </w:tc>
      </w:tr>
      <w:tr w:rsidR="00E704C6" w:rsidRPr="00A101FB" w:rsidTr="00FA7BD9">
        <w:trPr>
          <w:trHeight w:val="5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公卫医生（1人）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东湖镇卫生院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预防医学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全日制普通高校应届毕业生或具有执业医师资格，35周岁以下，中级职称放宽到40周岁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40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全科医生（1人）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中西医结合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山街道社区卫生服务中心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全科医生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执业助理医师以上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资格，35周岁以下，中级职称放宽到40周岁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中医药基础知识</w:t>
            </w:r>
          </w:p>
        </w:tc>
      </w:tr>
      <w:tr w:rsidR="00E704C6" w:rsidRPr="00A101FB" w:rsidTr="00FA7BD9">
        <w:trPr>
          <w:trHeight w:val="480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影像技术人员（3人）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636511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36511">
              <w:rPr>
                <w:rFonts w:ascii="宋体" w:hAnsi="宋体" w:cs="宋体" w:hint="eastAsia"/>
                <w:kern w:val="0"/>
                <w:sz w:val="16"/>
                <w:szCs w:val="16"/>
              </w:rPr>
              <w:t>医学影像学、医学影像技术、生物医学工程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或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具有放射技术资格，35周岁以下，中级职称放宽到40周岁；须有大型医用设备上岗证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491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绍兴市第七医院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放射科技术员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中医治疗技术人员（1人）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针灸推拿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中医（推拿）治疗技术人员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在医院从事推拿相关工作2年以上，35周岁以下，中级职称放宽到40周岁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中医药基础知识</w:t>
            </w:r>
          </w:p>
        </w:tc>
      </w:tr>
      <w:tr w:rsidR="00E704C6" w:rsidRPr="00A101FB" w:rsidTr="00FA7BD9">
        <w:trPr>
          <w:trHeight w:val="48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康复治疗技术人员（1人）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临床医学、康复治疗学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康复治疗技术人员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在医院从事康复技术工作2年以上，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中级职称，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40周岁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640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药剂科人员（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具有卫技药师资格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，35周岁以下，中级职称放宽到40周岁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366E34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67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6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东湖镇卫生院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药剂科人员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20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检验技术人员（4人）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临床医学、检验医学、病理学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病理科技术人员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具有检验技术资格，35周岁以下，中级职称放宽到40周岁；择岗绍兴市人民医院须有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病理技术资格和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浙江省病理技术人员上岗证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医学基础知识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斗门镇卫生院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检验人员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365"/>
        </w:trPr>
        <w:tc>
          <w:tcPr>
            <w:tcW w:w="2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护士1（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绍兴市中医院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具有执业护士资格，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366E34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护理“三基”知识</w:t>
            </w: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绍兴文理学院附属医院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16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陶堰镇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护士2（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绍兴市第五医院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全日制普通高校应届毕业生或具有执业护士资格，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3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马山镇卫生院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66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山街道社区卫生服务中心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49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荡街道社区卫生服务中心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9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孙端镇</w:t>
            </w:r>
            <w:proofErr w:type="gramEnd"/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富盛镇卫生院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D97470" w:rsidTr="00FA7BD9">
        <w:trPr>
          <w:trHeight w:val="129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护士3（2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绍兴市人民医院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具有本科学历或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大专学历，具有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执业护士资格，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FA7BD9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6E34">
              <w:rPr>
                <w:rFonts w:ascii="宋体" w:hAnsi="宋体" w:cs="宋体" w:hint="eastAsia"/>
                <w:kern w:val="0"/>
                <w:szCs w:val="21"/>
              </w:rPr>
              <w:t>护理“三基”知识</w:t>
            </w:r>
            <w:bookmarkStart w:id="0" w:name="_GoBack"/>
            <w:bookmarkEnd w:id="0"/>
          </w:p>
        </w:tc>
      </w:tr>
      <w:tr w:rsidR="00E704C6" w:rsidRPr="00A101FB" w:rsidTr="00FA7BD9">
        <w:trPr>
          <w:trHeight w:val="4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护士4（2人）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绍兴市妇保院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全日制普通高校应届毕业生或具有执业护士资格，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1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护士5（2人）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绍兴市强制医疗所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士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具有执业护士资格，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E704C6" w:rsidRPr="00A101FB" w:rsidTr="00FA7BD9">
        <w:trPr>
          <w:trHeight w:val="55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助产人员（2人）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本科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护理助产士方向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绍兴市妇保院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助产士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全日制普通高校应届毕业生或具有执业护师资格，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从事临床护理助产工作2年以上，</w:t>
            </w:r>
            <w:r w:rsidRPr="00A101FB">
              <w:rPr>
                <w:rFonts w:ascii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4C6" w:rsidRPr="00A101FB" w:rsidRDefault="00E704C6" w:rsidP="00FA7BD9"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3A01D8" w:rsidRPr="00E704C6" w:rsidRDefault="003A01D8"/>
    <w:sectPr w:rsidR="003A01D8" w:rsidRPr="00E704C6" w:rsidSect="00E704C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C6"/>
    <w:rsid w:val="003A01D8"/>
    <w:rsid w:val="00E704C6"/>
    <w:rsid w:val="00FA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520</Words>
  <Characters>2964</Characters>
  <Application>Microsoft Office Word</Application>
  <DocSecurity>0</DocSecurity>
  <Lines>24</Lines>
  <Paragraphs>6</Paragraphs>
  <ScaleCrop>false</ScaleCrop>
  <Company>China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2016-03-28T08:58:00Z</dcterms:created>
  <dcterms:modified xsi:type="dcterms:W3CDTF">2016-03-28T09:03:00Z</dcterms:modified>
</cp:coreProperties>
</file>