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7B" w:rsidRDefault="002E0D7B" w:rsidP="002E0D7B">
      <w:pPr>
        <w:spacing w:line="5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附件</w:t>
      </w:r>
      <w:r>
        <w:rPr>
          <w:rFonts w:ascii="仿宋_GB2312" w:eastAsia="仿宋_GB2312" w:hAnsi="宋体" w:cs="仿宋_GB2312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sz w:val="30"/>
          <w:szCs w:val="30"/>
        </w:rPr>
        <w:t>：</w:t>
      </w:r>
    </w:p>
    <w:p w:rsidR="002E0D7B" w:rsidRDefault="002E0D7B" w:rsidP="002E0D7B">
      <w:pPr>
        <w:spacing w:line="700" w:lineRule="exact"/>
        <w:ind w:firstLine="567"/>
        <w:jc w:val="center"/>
        <w:rPr>
          <w:rFonts w:ascii="仿宋_GB2312" w:eastAsia="仿宋_GB2312"/>
          <w:b/>
          <w:bCs/>
          <w:spacing w:val="-8"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pacing w:val="-8"/>
          <w:sz w:val="36"/>
          <w:szCs w:val="36"/>
        </w:rPr>
        <w:t>公开招聘报考岗位专业类别说明</w:t>
      </w:r>
    </w:p>
    <w:p w:rsidR="002E0D7B" w:rsidRDefault="002E0D7B" w:rsidP="002E0D7B">
      <w:pPr>
        <w:spacing w:line="700" w:lineRule="exact"/>
        <w:ind w:firstLine="567"/>
        <w:rPr>
          <w:rFonts w:ascii="楷体_GB2312" w:eastAsia="楷体_GB2312" w:cs="楷体_GB2312"/>
          <w:spacing w:val="-8"/>
          <w:sz w:val="30"/>
          <w:szCs w:val="30"/>
        </w:rPr>
      </w:pPr>
      <w:r>
        <w:rPr>
          <w:rFonts w:ascii="楷体_GB2312" w:eastAsia="楷体_GB2312" w:cs="楷体_GB2312"/>
          <w:spacing w:val="-8"/>
          <w:sz w:val="28"/>
          <w:szCs w:val="28"/>
        </w:rPr>
        <w:t>1</w:t>
      </w:r>
      <w:r>
        <w:rPr>
          <w:rFonts w:ascii="楷体_GB2312" w:eastAsia="楷体_GB2312" w:cs="楷体_GB2312" w:hint="eastAsia"/>
          <w:spacing w:val="-8"/>
          <w:sz w:val="28"/>
          <w:szCs w:val="28"/>
        </w:rPr>
        <w:t>、</w:t>
      </w:r>
      <w:r>
        <w:rPr>
          <w:rFonts w:ascii="楷体_GB2312" w:eastAsia="楷体_GB2312" w:cs="楷体_GB2312" w:hint="eastAsia"/>
          <w:spacing w:val="-8"/>
          <w:sz w:val="30"/>
          <w:szCs w:val="30"/>
        </w:rPr>
        <w:t>国土资源管理类：国土资源管理学、土地资源管理、矿产资源管理等相关专业。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/>
          <w:spacing w:val="-8"/>
          <w:sz w:val="30"/>
          <w:szCs w:val="30"/>
        </w:rPr>
      </w:pPr>
      <w:r>
        <w:rPr>
          <w:rFonts w:ascii="楷体_GB2312" w:eastAsia="楷体_GB2312" w:cs="楷体_GB2312"/>
          <w:spacing w:val="-8"/>
          <w:sz w:val="30"/>
          <w:szCs w:val="30"/>
        </w:rPr>
        <w:t>2</w:t>
      </w:r>
      <w:r>
        <w:rPr>
          <w:rFonts w:ascii="楷体_GB2312" w:eastAsia="楷体_GB2312" w:cs="楷体_GB2312" w:hint="eastAsia"/>
          <w:spacing w:val="-8"/>
          <w:sz w:val="30"/>
          <w:szCs w:val="30"/>
        </w:rPr>
        <w:t>、地质类：地质学、地质工程、采矿工程、矿产普查与勘探、资源勘查工程、勘查技术与工程、矿物资源工程、测绘工程等相关专业。</w:t>
      </w:r>
    </w:p>
    <w:p w:rsidR="002E0D7B" w:rsidRDefault="002E0D7B" w:rsidP="002E0D7B">
      <w:pPr>
        <w:spacing w:line="600" w:lineRule="exact"/>
        <w:ind w:firstLineChars="200" w:firstLine="568"/>
        <w:rPr>
          <w:rFonts w:ascii="楷体_GB2312" w:eastAsia="楷体_GB2312"/>
          <w:spacing w:val="-8"/>
          <w:sz w:val="30"/>
          <w:szCs w:val="30"/>
        </w:rPr>
      </w:pPr>
      <w:r>
        <w:rPr>
          <w:rFonts w:ascii="楷体_GB2312" w:eastAsia="楷体_GB2312" w:cs="楷体_GB2312"/>
          <w:spacing w:val="-8"/>
          <w:sz w:val="30"/>
          <w:szCs w:val="30"/>
        </w:rPr>
        <w:t>3</w:t>
      </w:r>
      <w:r>
        <w:rPr>
          <w:rFonts w:ascii="楷体_GB2312" w:eastAsia="楷体_GB2312" w:cs="楷体_GB2312" w:hint="eastAsia"/>
          <w:spacing w:val="-8"/>
          <w:sz w:val="30"/>
          <w:szCs w:val="30"/>
        </w:rPr>
        <w:t>、法律类：法律、法学、经济法、国际法、国际经济法、商法等相关专业。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 w:cs="楷体_GB2312"/>
          <w:spacing w:val="-8"/>
          <w:sz w:val="30"/>
          <w:szCs w:val="30"/>
        </w:rPr>
      </w:pPr>
      <w:r>
        <w:rPr>
          <w:rFonts w:ascii="楷体_GB2312" w:eastAsia="楷体_GB2312" w:cs="楷体_GB2312"/>
          <w:spacing w:val="-8"/>
          <w:sz w:val="30"/>
          <w:szCs w:val="30"/>
        </w:rPr>
        <w:t>4</w:t>
      </w:r>
      <w:r>
        <w:rPr>
          <w:rFonts w:ascii="楷体_GB2312" w:eastAsia="楷体_GB2312" w:cs="楷体_GB2312" w:hint="eastAsia"/>
          <w:spacing w:val="-8"/>
          <w:sz w:val="30"/>
          <w:szCs w:val="30"/>
        </w:rPr>
        <w:t>、财务管理类：财务管理、会计学、审计学、财经、金融、税务等相关专业。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/>
          <w:spacing w:val="-8"/>
          <w:sz w:val="30"/>
          <w:szCs w:val="30"/>
        </w:rPr>
      </w:pPr>
      <w:r>
        <w:rPr>
          <w:rFonts w:ascii="楷体_GB2312" w:eastAsia="楷体_GB2312" w:cs="楷体_GB2312"/>
          <w:spacing w:val="-8"/>
          <w:sz w:val="30"/>
          <w:szCs w:val="30"/>
        </w:rPr>
        <w:t>5</w:t>
      </w:r>
      <w:r>
        <w:rPr>
          <w:rFonts w:ascii="楷体_GB2312" w:eastAsia="楷体_GB2312" w:cs="楷体_GB2312" w:hint="eastAsia"/>
          <w:spacing w:val="-8"/>
          <w:sz w:val="30"/>
          <w:szCs w:val="30"/>
        </w:rPr>
        <w:t>、文秘类：新闻学、文秘、中文、文秘教育、汉语言文学、新闻与广播等相关专业。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/>
          <w:spacing w:val="-8"/>
          <w:sz w:val="30"/>
          <w:szCs w:val="30"/>
        </w:rPr>
      </w:pPr>
      <w:r>
        <w:rPr>
          <w:rFonts w:ascii="楷体_GB2312" w:eastAsia="楷体_GB2312" w:cs="楷体_GB2312"/>
          <w:spacing w:val="-8"/>
          <w:sz w:val="30"/>
          <w:szCs w:val="30"/>
        </w:rPr>
        <w:t>6</w:t>
      </w:r>
      <w:r>
        <w:rPr>
          <w:rFonts w:ascii="楷体_GB2312" w:eastAsia="楷体_GB2312" w:cs="楷体_GB2312" w:hint="eastAsia"/>
          <w:spacing w:val="-8"/>
          <w:sz w:val="30"/>
          <w:szCs w:val="30"/>
        </w:rPr>
        <w:t>、交通运输类</w:t>
      </w:r>
      <w:r>
        <w:rPr>
          <w:rFonts w:ascii="楷体_GB2312" w:eastAsia="楷体_GB2312" w:cs="楷体_GB2312"/>
          <w:spacing w:val="-8"/>
          <w:sz w:val="30"/>
          <w:szCs w:val="30"/>
        </w:rPr>
        <w:t>: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ascii="楷体_GB2312" w:eastAsia="楷体_GB2312" w:cs="楷体_GB2312" w:hint="eastAsia"/>
          <w:spacing w:val="-8"/>
          <w:sz w:val="30"/>
          <w:szCs w:val="30"/>
        </w:rPr>
        <w:t>交通道路工程、道路桥梁工程技术、交通工程设计、交通土建工程、工程造价、公路监理、公路管理与维护、汽车检测与维修技术、公路与桥梁、物流管理等相关专业。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/>
          <w:spacing w:val="-8"/>
          <w:sz w:val="30"/>
          <w:szCs w:val="30"/>
        </w:rPr>
      </w:pPr>
      <w:r>
        <w:rPr>
          <w:rFonts w:ascii="楷体_GB2312" w:eastAsia="楷体_GB2312" w:cs="楷体_GB2312"/>
          <w:spacing w:val="-8"/>
          <w:sz w:val="30"/>
          <w:szCs w:val="30"/>
        </w:rPr>
        <w:t>7</w:t>
      </w:r>
      <w:r>
        <w:rPr>
          <w:rFonts w:ascii="楷体_GB2312" w:eastAsia="楷体_GB2312" w:cs="楷体_GB2312" w:hint="eastAsia"/>
          <w:spacing w:val="-8"/>
          <w:sz w:val="30"/>
          <w:szCs w:val="30"/>
        </w:rPr>
        <w:t>、畜牧兽医类</w:t>
      </w:r>
      <w:r>
        <w:rPr>
          <w:rFonts w:ascii="楷体_GB2312" w:eastAsia="楷体_GB2312" w:cs="楷体_GB2312"/>
          <w:spacing w:val="-8"/>
          <w:sz w:val="30"/>
          <w:szCs w:val="30"/>
        </w:rPr>
        <w:t>: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 xml:space="preserve"> </w:t>
      </w:r>
      <w:r>
        <w:rPr>
          <w:rFonts w:ascii="楷体_GB2312" w:eastAsia="楷体_GB2312" w:cs="楷体_GB2312" w:hint="eastAsia"/>
          <w:spacing w:val="-8"/>
          <w:sz w:val="30"/>
          <w:szCs w:val="30"/>
        </w:rPr>
        <w:t>动物医学、动物药学、动物科学、草业科学、基础兽医学、预防兽医学、临床兽医学、兽医动物遗传育种与繁殖、动物营养与饲料科学、动物生产学、动物生物工程等相关专业。</w:t>
      </w:r>
    </w:p>
    <w:p w:rsidR="002E0D7B" w:rsidRDefault="002E0D7B" w:rsidP="002E0D7B">
      <w:pPr>
        <w:spacing w:line="600" w:lineRule="exact"/>
        <w:ind w:firstLineChars="200" w:firstLine="568"/>
        <w:rPr>
          <w:rFonts w:ascii="楷体_GB2312" w:eastAsia="楷体_GB2312"/>
          <w:spacing w:val="-8"/>
          <w:sz w:val="30"/>
          <w:szCs w:val="30"/>
        </w:rPr>
      </w:pPr>
      <w:r>
        <w:rPr>
          <w:rFonts w:ascii="楷体_GB2312" w:eastAsia="楷体_GB2312" w:cs="楷体_GB2312" w:hint="eastAsia"/>
          <w:spacing w:val="-8"/>
          <w:sz w:val="30"/>
          <w:szCs w:val="30"/>
        </w:rPr>
        <w:t>8、食品类：食品科学与工程、食品质量与安全、制糖工程、粮食工程、油脂工程、食品卫生与检验、粮油储藏、农产品贮运与加工、水产品贮运与加工、冷冻冷藏工程、烹饪与营养教育等相关专业。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 w:cs="楷体_GB2312"/>
          <w:spacing w:val="-8"/>
          <w:sz w:val="30"/>
          <w:szCs w:val="30"/>
        </w:rPr>
      </w:pPr>
      <w:r>
        <w:rPr>
          <w:rFonts w:ascii="楷体_GB2312" w:eastAsia="楷体_GB2312" w:cs="楷体_GB2312" w:hint="eastAsia"/>
          <w:spacing w:val="-8"/>
          <w:sz w:val="30"/>
          <w:szCs w:val="30"/>
        </w:rPr>
        <w:t>9、公共卫生与预防医学类：预防医学、食品卫生与营养学等相关专业。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/>
          <w:spacing w:val="-8"/>
          <w:sz w:val="30"/>
          <w:szCs w:val="30"/>
        </w:rPr>
      </w:pPr>
      <w:r>
        <w:rPr>
          <w:rFonts w:ascii="楷体_GB2312" w:eastAsia="楷体_GB2312" w:cs="楷体_GB2312" w:hint="eastAsia"/>
          <w:spacing w:val="-8"/>
          <w:sz w:val="30"/>
          <w:szCs w:val="30"/>
        </w:rPr>
        <w:lastRenderedPageBreak/>
        <w:t>10、食品工业类：食品检测技术、食品营养与卫生、食品营养与检测、食品质量与安全等相关专业。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 w:cs="楷体_GB2312"/>
          <w:spacing w:val="-8"/>
          <w:sz w:val="30"/>
          <w:szCs w:val="30"/>
        </w:rPr>
      </w:pPr>
      <w:r>
        <w:rPr>
          <w:rFonts w:ascii="楷体_GB2312" w:eastAsia="楷体_GB2312" w:cs="楷体_GB2312" w:hint="eastAsia"/>
          <w:spacing w:val="-8"/>
          <w:sz w:val="30"/>
          <w:szCs w:val="30"/>
        </w:rPr>
        <w:t>11、</w:t>
      </w:r>
      <w:r>
        <w:rPr>
          <w:rFonts w:ascii="楷体_GB2312" w:eastAsia="楷体_GB2312" w:hint="eastAsia"/>
          <w:spacing w:val="-8"/>
          <w:sz w:val="30"/>
          <w:szCs w:val="30"/>
        </w:rPr>
        <w:t>药学类：</w:t>
      </w:r>
      <w:r>
        <w:rPr>
          <w:rFonts w:ascii="楷体_GB2312" w:eastAsia="楷体_GB2312" w:cs="楷体_GB2312" w:hint="eastAsia"/>
          <w:spacing w:val="-8"/>
          <w:sz w:val="30"/>
          <w:szCs w:val="30"/>
        </w:rPr>
        <w:t>药学、药物分析、药物化学、药理学、临床药学、中药学、中药药理学、药物制剂、制药工程、药品检验、应用药学、化学制药技术、现代中药技术、中药资源与开发、化工与制药、药品质量检测技术等相关专业。</w:t>
      </w:r>
    </w:p>
    <w:p w:rsidR="002E0D7B" w:rsidRDefault="002E0D7B" w:rsidP="002E0D7B">
      <w:pPr>
        <w:spacing w:line="600" w:lineRule="exact"/>
        <w:ind w:firstLineChars="200" w:firstLine="568"/>
        <w:rPr>
          <w:rFonts w:ascii="楷体_GB2312" w:eastAsia="楷体_GB2312" w:cs="楷体_GB2312"/>
          <w:spacing w:val="-8"/>
          <w:sz w:val="30"/>
          <w:szCs w:val="30"/>
        </w:rPr>
      </w:pPr>
      <w:r>
        <w:rPr>
          <w:rFonts w:ascii="楷体_GB2312" w:eastAsia="楷体_GB2312" w:cs="楷体_GB2312" w:hint="eastAsia"/>
          <w:spacing w:val="-8"/>
          <w:sz w:val="30"/>
          <w:szCs w:val="30"/>
        </w:rPr>
        <w:t>12、医疗器械类：医疗器械、生物医学工程、医学工程技术、医用电子仪器等相关专业。</w:t>
      </w:r>
    </w:p>
    <w:p w:rsidR="002E0D7B" w:rsidRDefault="002E0D7B" w:rsidP="002E0D7B">
      <w:pPr>
        <w:spacing w:line="600" w:lineRule="exact"/>
        <w:ind w:firstLine="630"/>
        <w:rPr>
          <w:rFonts w:ascii="楷体_GB2312" w:eastAsia="楷体_GB2312" w:cs="楷体_GB2312"/>
          <w:spacing w:val="-8"/>
          <w:sz w:val="30"/>
          <w:szCs w:val="30"/>
        </w:rPr>
      </w:pPr>
      <w:r>
        <w:rPr>
          <w:rFonts w:ascii="楷体_GB2312" w:eastAsia="楷体_GB2312" w:cs="楷体_GB2312" w:hint="eastAsia"/>
          <w:spacing w:val="-8"/>
          <w:sz w:val="30"/>
          <w:szCs w:val="30"/>
        </w:rPr>
        <w:t>13、食品药品管理类：药品经营与管理、药品服务与管理、保健品开发与管理、化妆品经营与管理等相关专业。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 w:cs="楷体_GB2312"/>
          <w:spacing w:val="-8"/>
          <w:sz w:val="30"/>
          <w:szCs w:val="30"/>
        </w:rPr>
      </w:pPr>
      <w:r>
        <w:rPr>
          <w:rFonts w:ascii="楷体_GB2312" w:eastAsia="楷体_GB2312" w:cs="楷体_GB2312" w:hint="eastAsia"/>
          <w:spacing w:val="-8"/>
          <w:sz w:val="30"/>
          <w:szCs w:val="30"/>
        </w:rPr>
        <w:t>14、生物类：生物科学、应用生物科学、生物技术、生物工程、生物信息学、生物信息技术等相关专业。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 w:cs="楷体_GB2312"/>
          <w:spacing w:val="-8"/>
          <w:sz w:val="30"/>
          <w:szCs w:val="30"/>
        </w:rPr>
      </w:pPr>
      <w:r>
        <w:rPr>
          <w:rFonts w:ascii="楷体_GB2312" w:eastAsia="楷体_GB2312" w:hint="eastAsia"/>
          <w:spacing w:val="-8"/>
          <w:sz w:val="30"/>
          <w:szCs w:val="30"/>
        </w:rPr>
        <w:t>15、</w:t>
      </w:r>
      <w:r>
        <w:rPr>
          <w:rFonts w:ascii="楷体_GB2312" w:eastAsia="楷体_GB2312" w:cs="楷体_GB2312" w:hint="eastAsia"/>
          <w:spacing w:val="-8"/>
          <w:sz w:val="30"/>
          <w:szCs w:val="30"/>
        </w:rPr>
        <w:t>化学类：化学、分析化学、化学工程与工艺等相关专业。</w:t>
      </w:r>
    </w:p>
    <w:p w:rsidR="002E0D7B" w:rsidRDefault="002E0D7B" w:rsidP="002E0D7B">
      <w:pPr>
        <w:spacing w:line="360" w:lineRule="auto"/>
        <w:ind w:firstLineChars="200" w:firstLine="568"/>
        <w:rPr>
          <w:rFonts w:ascii="楷体_GB2312" w:eastAsia="楷体_GB2312" w:cs="楷体_GB2312"/>
          <w:spacing w:val="-8"/>
          <w:sz w:val="30"/>
          <w:szCs w:val="30"/>
        </w:rPr>
      </w:pPr>
      <w:r>
        <w:rPr>
          <w:rFonts w:ascii="楷体_GB2312" w:eastAsia="楷体_GB2312" w:cs="楷体_GB2312" w:hint="eastAsia"/>
          <w:spacing w:val="-8"/>
          <w:sz w:val="30"/>
          <w:szCs w:val="30"/>
        </w:rPr>
        <w:t>16、公共管理类：公共事业管理、行政管理、网络舆情监测等相关专业。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 w:cs="楷体_GB2312"/>
          <w:spacing w:val="-8"/>
          <w:sz w:val="30"/>
          <w:szCs w:val="30"/>
        </w:rPr>
      </w:pPr>
      <w:r>
        <w:rPr>
          <w:rFonts w:ascii="楷体_GB2312" w:eastAsia="楷体_GB2312" w:cs="楷体_GB2312" w:hint="eastAsia"/>
          <w:spacing w:val="-8"/>
          <w:sz w:val="30"/>
          <w:szCs w:val="30"/>
        </w:rPr>
        <w:t>17、医学技术类：卫生检验与检疫、医学检验技术等相关专业。</w:t>
      </w:r>
    </w:p>
    <w:p w:rsidR="002E0D7B" w:rsidRDefault="002E0D7B" w:rsidP="002E0D7B">
      <w:pPr>
        <w:spacing w:line="600" w:lineRule="exact"/>
        <w:ind w:firstLine="567"/>
        <w:rPr>
          <w:rFonts w:ascii="楷体_GB2312" w:eastAsia="楷体_GB2312" w:cs="楷体_GB2312"/>
          <w:spacing w:val="-8"/>
          <w:sz w:val="30"/>
          <w:szCs w:val="30"/>
        </w:rPr>
      </w:pPr>
      <w:r>
        <w:rPr>
          <w:rFonts w:ascii="楷体_GB2312" w:eastAsia="楷体_GB2312" w:cs="楷体_GB2312" w:hint="eastAsia"/>
          <w:spacing w:val="-8"/>
          <w:sz w:val="30"/>
          <w:szCs w:val="30"/>
        </w:rPr>
        <w:t>18、计算机类：计算机、计算机应用、计算机科学与技术、计算机信息、计算机器件及设备、软件工程、网络工程、电子信息科学与技术、电子信息工程、信息资源管理、信息技术、信息安全、数字与多媒体技术等相关专业。</w:t>
      </w:r>
    </w:p>
    <w:p w:rsidR="000D01BA" w:rsidRPr="002E0D7B" w:rsidRDefault="000D01BA"/>
    <w:sectPr w:rsidR="000D01BA" w:rsidRPr="002E0D7B" w:rsidSect="00F03B1A">
      <w:pgSz w:w="11906" w:h="16838"/>
      <w:pgMar w:top="1418" w:right="1474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D7B"/>
    <w:rsid w:val="000D01BA"/>
    <w:rsid w:val="00256BDB"/>
    <w:rsid w:val="002E0D7B"/>
    <w:rsid w:val="004848DD"/>
    <w:rsid w:val="009709CF"/>
    <w:rsid w:val="00BE015A"/>
    <w:rsid w:val="00F0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2016-04-01T07:39:00Z</dcterms:created>
  <dcterms:modified xsi:type="dcterms:W3CDTF">2016-04-01T07:43:00Z</dcterms:modified>
</cp:coreProperties>
</file>