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4"/>
        <w:tblpPr w:leftFromText="180" w:rightFromText="180" w:vertAnchor="text" w:horzAnchor="page" w:tblpX="1191" w:tblpY="187"/>
        <w:tblOverlap w:val="never"/>
        <w:tblW w:w="97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87"/>
        <w:gridCol w:w="387"/>
        <w:gridCol w:w="760"/>
        <w:gridCol w:w="150"/>
        <w:gridCol w:w="566"/>
        <w:gridCol w:w="890"/>
        <w:gridCol w:w="257"/>
        <w:gridCol w:w="1017"/>
        <w:gridCol w:w="130"/>
        <w:gridCol w:w="1547"/>
        <w:gridCol w:w="788"/>
        <w:gridCol w:w="11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794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bCs/>
                <w:color w:val="000000"/>
                <w:spacing w:val="-20"/>
                <w:w w:val="90"/>
                <w:kern w:val="0"/>
                <w:sz w:val="36"/>
                <w:szCs w:val="36"/>
              </w:rPr>
              <w:t>2016年城厢区行政服务中心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36"/>
                <w:szCs w:val="36"/>
              </w:rPr>
              <w:t>公开招聘编外人员报名表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4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6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5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3640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67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4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5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何时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何地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受过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何种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奖惩</w:t>
            </w:r>
          </w:p>
        </w:tc>
        <w:tc>
          <w:tcPr>
            <w:tcW w:w="855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 xml:space="preserve">家庭成员 </w:t>
            </w: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现工作单位及职务或职称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/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/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/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/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/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招聘岗位及要求</w:t>
      </w:r>
    </w:p>
    <w:tbl>
      <w:tblPr>
        <w:tblW w:w="9765" w:type="dxa"/>
        <w:jc w:val="center"/>
        <w:tblInd w:w="-7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38"/>
        <w:gridCol w:w="865"/>
        <w:gridCol w:w="865"/>
        <w:gridCol w:w="1047"/>
        <w:gridCol w:w="2001"/>
        <w:gridCol w:w="865"/>
        <w:gridCol w:w="1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left"/>
            </w:pPr>
            <w:r>
              <w:rPr>
                <w:rFonts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left"/>
            </w:pP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left"/>
            </w:pP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left"/>
            </w:pP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left"/>
            </w:pP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left"/>
            </w:pP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left"/>
            </w:pP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面向地区</w:t>
            </w: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left"/>
            </w:pPr>
            <w:r>
              <w:rPr>
                <w:rFonts w:hint="default" w:ascii="楷体" w:hAnsi="楷体" w:eastAsia="楷体" w:cs="楷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城厢区行政服务中心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导办（文秘）员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"http://ningde.huatu.com/" \t "http://www.chengxiang.gov.cn/newshowdetail/80976/_blank" </w:instrTex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default" w:ascii="仿宋" w:hAnsi="仿宋" w:eastAsia="仿宋" w:cs="仿宋"/>
                <w:color w:val="333333"/>
                <w:sz w:val="24"/>
                <w:szCs w:val="24"/>
                <w:u w:val="none"/>
                <w:bdr w:val="none" w:color="auto" w:sz="0" w:space="0"/>
              </w:rPr>
              <w:t>莆田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具有文秘、财会专业以及中共党员身份的女士优先</w:t>
            </w:r>
          </w:p>
        </w:tc>
      </w:tr>
    </w:tbl>
    <w:p>
      <w:pPr>
        <w:spacing w:line="480" w:lineRule="exac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黑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7A"/>
    <w:rsid w:val="005A1702"/>
    <w:rsid w:val="0066017A"/>
    <w:rsid w:val="726D2A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ScaleCrop>false</ScaleCrop>
  <LinksUpToDate>false</LinksUpToDate>
  <CharactersWithSpaces>261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2016-04-05T02:03:00Z</dcterms:created>
  <dc:creator>pc</dc:creator>
  <cp:lastModifiedBy>Administrator</cp:lastModifiedBy>
  <cp:lastPrinted>2016-04-01T09:38:00Z</cp:lastPrinted>
  <dcterms:modified xsi:type="dcterms:W3CDTF">2016-04-05T13:19:14Z</dcterms:modified>
  <dc:title>关于城厢区行政服务中心公开招聘编外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