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91" w:rsidRPr="00C85B91" w:rsidRDefault="00C85B91" w:rsidP="00C85B91">
      <w:pPr>
        <w:widowControl/>
        <w:spacing w:line="400" w:lineRule="atLeast"/>
        <w:jc w:val="center"/>
        <w:rPr>
          <w:rFonts w:ascii="ˎ̥" w:eastAsia="宋体" w:hAnsi="ˎ̥" w:cs="宋体"/>
          <w:color w:val="1F1F1F"/>
          <w:kern w:val="0"/>
          <w:szCs w:val="21"/>
        </w:rPr>
      </w:pPr>
      <w:r w:rsidRPr="00C85B91">
        <w:rPr>
          <w:rFonts w:ascii="ˎ̥" w:eastAsia="宋体" w:hAnsi="ˎ̥" w:cs="宋体"/>
          <w:b/>
          <w:bCs/>
          <w:color w:val="1F1F1F"/>
          <w:kern w:val="0"/>
          <w:sz w:val="24"/>
          <w:szCs w:val="24"/>
        </w:rPr>
        <w:t>建三江人民医院医务人员招聘岗位</w:t>
      </w:r>
    </w:p>
    <w:p w:rsidR="008C1AEE" w:rsidRDefault="008C1AEE" w:rsidP="00C85B91">
      <w:pPr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C85B91" w:rsidRPr="00C85B91" w:rsidTr="00C85B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7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3"/>
              <w:gridCol w:w="2693"/>
              <w:gridCol w:w="936"/>
              <w:gridCol w:w="1417"/>
              <w:gridCol w:w="1701"/>
            </w:tblGrid>
            <w:tr w:rsidR="00C85B91" w:rsidRPr="00C85B91">
              <w:trPr>
                <w:trHeight w:val="487"/>
              </w:trPr>
              <w:tc>
                <w:tcPr>
                  <w:tcW w:w="20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需求专业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工作岗位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需求</w:t>
                  </w:r>
                </w:p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学历要求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备 注</w:t>
                  </w:r>
                </w:p>
              </w:tc>
            </w:tr>
            <w:tr w:rsidR="00C85B91" w:rsidRPr="00C85B91">
              <w:trPr>
                <w:trHeight w:val="780"/>
              </w:trPr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泌尿外科、神经外科、消化内科、肿瘤科、重症医学科、感染科、妇产科、急诊科、检验科、心电室等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第一学历为国家正规院校统招本科二表及以上（不含专升本、二表B、二表中外联合办学）应往届毕业生。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ind w:firstLine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临床医学专业按岗位拟聘名额,考试考核成绩在后两位的考生确定岗位为检验科和心电室。其他岗位由医院根据实际情况进行分配。</w:t>
                  </w:r>
                </w:p>
              </w:tc>
            </w:tr>
            <w:tr w:rsidR="00C85B91" w:rsidRPr="00C85B91">
              <w:trPr>
                <w:trHeight w:val="764"/>
              </w:trPr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康复治疗学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疼痛康复科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ind w:firstLine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85B91" w:rsidRPr="00C85B91">
              <w:trPr>
                <w:trHeight w:val="719"/>
              </w:trPr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临床药学、药学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药学部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85B91" w:rsidRPr="00C85B91">
              <w:trPr>
                <w:trHeight w:val="710"/>
              </w:trPr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病理诊断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病理科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1（男）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85B91" w:rsidRPr="00C85B91">
              <w:trPr>
                <w:trHeight w:val="780"/>
              </w:trPr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影像诊断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物理诊断科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85B9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5B91" w:rsidRPr="00C85B91" w:rsidRDefault="00C85B91" w:rsidP="00C85B9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85B91" w:rsidRPr="00C85B91" w:rsidRDefault="00C85B91" w:rsidP="00C85B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85B91" w:rsidRPr="00C85B91" w:rsidRDefault="00C85B91" w:rsidP="00C85B9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85B9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C85B91" w:rsidRPr="00C85B91" w:rsidTr="00C85B9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5B91" w:rsidRPr="00C85B91" w:rsidRDefault="00C85B91" w:rsidP="00C85B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9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85B91" w:rsidRPr="00C85B91" w:rsidRDefault="00C85B91" w:rsidP="00C85B9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C85B91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C85B91" w:rsidRPr="00C85B91" w:rsidRDefault="00C85B91" w:rsidP="00C85B91"/>
    <w:sectPr w:rsidR="00C85B91" w:rsidRPr="00C85B91" w:rsidSect="00C85B9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AEE"/>
    <w:rsid w:val="006746DA"/>
    <w:rsid w:val="008C1AEE"/>
    <w:rsid w:val="00C8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85B9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85B9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85B9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85B91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2016-04-07T08:06:00Z</dcterms:created>
  <dcterms:modified xsi:type="dcterms:W3CDTF">2016-04-07T08:26:00Z</dcterms:modified>
</cp:coreProperties>
</file>