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CFDFF"/>
        </w:rPr>
        <w:t>武清团区委编制外临时聘用人员招聘计划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CFD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CFDFF"/>
        <w:spacing w:line="240" w:lineRule="auto"/>
        <w:ind w:left="0" w:firstLine="105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CFDFF"/>
        </w:rPr>
        <w:t> </w:t>
      </w:r>
    </w:p>
    <w:tbl>
      <w:tblPr>
        <w:tblW w:w="8305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C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667"/>
        <w:gridCol w:w="1218"/>
        <w:gridCol w:w="1841"/>
        <w:gridCol w:w="30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539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招聘职位</w:t>
            </w:r>
          </w:p>
        </w:tc>
        <w:tc>
          <w:tcPr>
            <w:tcW w:w="667" w:type="dxa"/>
            <w:vMerge w:val="restart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人数</w:t>
            </w:r>
          </w:p>
        </w:tc>
        <w:tc>
          <w:tcPr>
            <w:tcW w:w="6099" w:type="dxa"/>
            <w:gridSpan w:val="3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  聘  条  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539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shd w:val="clear" w:color="auto" w:fill="FCFD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  历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  业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其    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1539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文职人员</w:t>
            </w:r>
          </w:p>
        </w:tc>
        <w:tc>
          <w:tcPr>
            <w:tcW w:w="66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大学本科及以上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28周岁以下，学士及以上学位。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tblCellSpacing w:w="0" w:type="dxa"/>
          <w:jc w:val="center"/>
        </w:trPr>
        <w:tc>
          <w:tcPr>
            <w:tcW w:w="1539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新媒体技术人员</w:t>
            </w:r>
          </w:p>
        </w:tc>
        <w:tc>
          <w:tcPr>
            <w:tcW w:w="667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218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大学本科及以上</w:t>
            </w:r>
          </w:p>
        </w:tc>
        <w:tc>
          <w:tcPr>
            <w:tcW w:w="1841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3040" w:type="dxa"/>
            <w:shd w:val="clear" w:color="auto" w:fill="FCFD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28周岁以下，学士及以上学位。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74173"/>
    <w:rsid w:val="10712C64"/>
    <w:rsid w:val="229741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2016-04-12T10:15:00Z</dcterms:created>
  <dc:creator>jing</dc:creator>
  <cp:lastModifiedBy>jing</cp:lastModifiedBy>
  <dcterms:modified xsi:type="dcterms:W3CDTF">2016-04-12T10:16:19Z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