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pPr>
      <w:r>
        <w:t>窗体顶端</w:t>
      </w:r>
    </w:p>
    <w:p>
      <w:pPr>
        <w:keepNext w:val="0"/>
        <w:keepLines w:val="0"/>
        <w:widowControl/>
        <w:suppressLineNumbers w:val="0"/>
        <w:spacing w:before="152" w:beforeAutospacing="0" w:after="76" w:afterAutospacing="0" w:line="450" w:lineRule="atLeast"/>
        <w:ind w:left="0" w:right="0" w:firstLine="640"/>
        <w:jc w:val="left"/>
      </w:pPr>
      <w:r>
        <w:rPr>
          <w:rFonts w:ascii="黑体" w:hAnsi="宋体" w:eastAsia="黑体" w:cs="黑体"/>
          <w:color w:val="333333"/>
          <w:kern w:val="0"/>
          <w:sz w:val="24"/>
          <w:szCs w:val="24"/>
          <w:shd w:val="clear" w:fill="FFFFFF"/>
          <w:lang w:val="en-US" w:eastAsia="zh-CN" w:bidi="ar"/>
        </w:rPr>
        <w:t>招聘岗位、</w:t>
      </w:r>
      <w:r>
        <w:rPr>
          <w:rFonts w:hint="eastAsia" w:ascii="黑体" w:hAnsi="宋体" w:eastAsia="黑体" w:cs="黑体"/>
          <w:color w:val="333333"/>
          <w:kern w:val="0"/>
          <w:sz w:val="24"/>
          <w:szCs w:val="24"/>
          <w:shd w:val="clear" w:fill="FFFFFF"/>
          <w:lang w:val="en-US" w:eastAsia="zh-CN" w:bidi="ar"/>
        </w:rPr>
        <w:t>人数、条件</w:t>
      </w:r>
      <w:r>
        <w:rPr>
          <w:rFonts w:hint="eastAsia" w:ascii="Arial" w:hAnsi="Arial" w:cs="Arial" w:eastAsiaTheme="minorEastAsia"/>
          <w:color w:val="333333"/>
          <w:kern w:val="0"/>
          <w:sz w:val="24"/>
          <w:szCs w:val="24"/>
          <w:shd w:val="clear" w:fill="FFFFFF"/>
          <w:lang w:val="en-US" w:eastAsia="zh-CN" w:bidi="ar"/>
        </w:rPr>
        <w:t xml:space="preserve"> </w:t>
      </w:r>
    </w:p>
    <w:tbl>
      <w:tblPr>
        <w:tblW w:w="8220" w:type="dxa"/>
        <w:tblInd w:w="0" w:type="dxa"/>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
      <w:tblGrid>
        <w:gridCol w:w="570"/>
        <w:gridCol w:w="570"/>
        <w:gridCol w:w="7080"/>
      </w:tblGrid>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ascii="仿宋_GB2312" w:hAnsi="Arial" w:eastAsia="仿宋_GB2312" w:cs="仿宋_GB2312"/>
                <w:b/>
                <w:color w:val="333333"/>
                <w:kern w:val="0"/>
                <w:sz w:val="24"/>
                <w:szCs w:val="24"/>
                <w:lang w:val="en-US" w:eastAsia="zh-CN" w:bidi="ar"/>
              </w:rPr>
              <w:t>岗位</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b/>
                <w:color w:val="333333"/>
                <w:kern w:val="0"/>
                <w:sz w:val="24"/>
                <w:szCs w:val="24"/>
                <w:lang w:val="en-US" w:eastAsia="zh-CN" w:bidi="ar"/>
              </w:rPr>
              <w:t>名称</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b/>
                <w:color w:val="333333"/>
                <w:kern w:val="0"/>
                <w:sz w:val="24"/>
                <w:szCs w:val="24"/>
                <w:lang w:val="en-US" w:eastAsia="zh-CN" w:bidi="ar"/>
              </w:rPr>
              <w:t>招聘</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b/>
                <w:color w:val="333333"/>
                <w:kern w:val="0"/>
                <w:sz w:val="24"/>
                <w:szCs w:val="24"/>
                <w:lang w:val="en-US" w:eastAsia="zh-CN" w:bidi="ar"/>
              </w:rPr>
              <w:t>人数</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b/>
                <w:color w:val="333333"/>
                <w:kern w:val="0"/>
                <w:sz w:val="24"/>
                <w:szCs w:val="24"/>
                <w:lang w:val="en-US" w:eastAsia="zh-CN" w:bidi="ar"/>
              </w:rPr>
              <w:t>岗位条件</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中医妇科学专业，硕士，中级职称，具有执业医师资格证，三年以上临床工作经验，能够独立完成妇科常见病的诊治，具有良好的政治思想素质和一定的科研能力，年龄要求1981年1月1日以后出生。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医学影像（放射）专业，硕士，中级职称，具有执业医师资格证和大型医用设备上岗证及三年以上临床工作经验，能够独立完成常见病的影像诊断，具有良好的政治思想素质和一定的科研或临床能力，年龄要求1981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肿瘤学专业，硕士，中级职称，具有执业医师资格证和大型医用设备上岗证及三年以上临床工作经验，能够独立完成对相关肿瘤的诊断和治疗，具有良好的政治思想素质和一定的科研能力，年龄要求1981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外科学专业，硕士研究生学历学位，有执业医师资格证和三年以上临床工作经验，具有良好的政治素质和较强科研能力，年龄要求1986年1月1日以后出生。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药学专业，硕士研究生学历学位，有三年以上工作经验，能够独立完成药学或食品研究或检验检测工作，具有良好的政治素质和较强科研能力，年龄要求1986年1月1日以后出生。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内分泌学或血液学专业，硕士研究生学历学位，有执业医师资格证，具有良好的政治思想素质和较强的科研能力，年龄要求1990年1月1日以后出生。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科研及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临床岗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食品学相关专业，硕士研究生学历学位，中共党员，具有良好的政治思想素质和较强的科研、检测能力，年龄要求1990年1月1日以后出生。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管理岗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文学或哲学类专业，硕士研究生学历学位，中共党员，具有良好的政治思想素质，有较强的组织协调能力和文字功底，具有学生社团组织经历或相关工作经验，年龄要求1990年1月1日以后出生。</w:t>
            </w:r>
            <w:r>
              <w:rPr>
                <w:rFonts w:hint="default" w:ascii="Arial" w:hAnsi="Arial" w:cs="Arial" w:eastAsiaTheme="minorEastAsia"/>
                <w:color w:val="333333"/>
                <w:kern w:val="0"/>
                <w:sz w:val="24"/>
                <w:szCs w:val="24"/>
                <w:lang w:val="en-US" w:eastAsia="zh-CN" w:bidi="ar"/>
              </w:rPr>
              <w:t xml:space="preserve"> </w:t>
            </w:r>
          </w:p>
        </w:tc>
      </w:tr>
      <w:tr>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tblLayout w:type="fixed"/>
          <w:tblCellMar>
            <w:top w:w="0" w:type="dxa"/>
            <w:left w:w="0" w:type="dxa"/>
            <w:bottom w:w="0" w:type="dxa"/>
            <w:right w:w="0" w:type="dxa"/>
          </w:tblCellMar>
        </w:tblPrEx>
        <w:tc>
          <w:tcPr>
            <w:tcW w:w="57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管理岗</w:t>
            </w:r>
            <w:r>
              <w:rPr>
                <w:rFonts w:hint="default" w:ascii="Arial" w:hAnsi="Arial" w:cs="Arial" w:eastAsiaTheme="minorEastAsia"/>
                <w:color w:val="333333"/>
                <w:kern w:val="0"/>
                <w:sz w:val="24"/>
                <w:szCs w:val="24"/>
                <w:lang w:val="en-US" w:eastAsia="zh-CN" w:bidi="ar"/>
              </w:rPr>
              <w:t xml:space="preserve"> </w:t>
            </w:r>
          </w:p>
        </w:tc>
        <w:tc>
          <w:tcPr>
            <w:tcW w:w="5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hAnsi="Arial" w:eastAsia="仿宋_GB2312" w:cs="仿宋_GB2312"/>
                <w:color w:val="333333"/>
                <w:kern w:val="0"/>
                <w:sz w:val="24"/>
                <w:szCs w:val="24"/>
                <w:lang w:val="en-US" w:eastAsia="zh-CN" w:bidi="ar"/>
              </w:rPr>
              <w:t>1人</w:t>
            </w:r>
            <w:r>
              <w:rPr>
                <w:rFonts w:hint="default" w:ascii="Arial" w:hAnsi="Arial" w:cs="Arial" w:eastAsiaTheme="minorEastAsia"/>
                <w:color w:val="333333"/>
                <w:kern w:val="0"/>
                <w:sz w:val="24"/>
                <w:szCs w:val="24"/>
                <w:lang w:val="en-US" w:eastAsia="zh-CN" w:bidi="ar"/>
              </w:rPr>
              <w:t xml:space="preserve"> </w:t>
            </w:r>
          </w:p>
        </w:tc>
        <w:tc>
          <w:tcPr>
            <w:tcW w:w="708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hAnsi="Arial" w:eastAsia="仿宋_GB2312" w:cs="仿宋_GB2312"/>
                <w:color w:val="333333"/>
                <w:kern w:val="0"/>
                <w:sz w:val="24"/>
                <w:szCs w:val="24"/>
                <w:lang w:val="en-US" w:eastAsia="zh-CN" w:bidi="ar"/>
              </w:rPr>
              <w:t>汉语及相关语言学专业，硕士研究生学历学位，中共党员，具有良好的政治思想素质，有较强的文字功底和对外交流能力，具有英语六级或英语专业八级资格证书，年龄要求1988年1月1日以后出生。</w:t>
            </w:r>
            <w:r>
              <w:rPr>
                <w:rFonts w:hint="default" w:ascii="Arial" w:hAnsi="Arial" w:cs="Arial" w:eastAsiaTheme="minorEastAsia"/>
                <w:color w:val="333333"/>
                <w:kern w:val="0"/>
                <w:sz w:val="24"/>
                <w:szCs w:val="24"/>
                <w:lang w:val="en-US" w:eastAsia="zh-CN" w:bidi="ar"/>
              </w:rPr>
              <w:t xml:space="preserve"> </w:t>
            </w:r>
          </w:p>
        </w:tc>
      </w:tr>
    </w:tbl>
    <w:p>
      <w:pPr>
        <w:pStyle w:val="2"/>
        <w:keepNext w:val="0"/>
        <w:keepLines w:val="0"/>
        <w:widowControl/>
        <w:suppressLineNumbers w:val="0"/>
        <w:spacing w:before="302" w:beforeAutospacing="0" w:after="150" w:afterAutospacing="0" w:line="450" w:lineRule="atLeast"/>
        <w:ind w:left="0" w:right="0"/>
      </w:pPr>
      <w:r>
        <w:rPr>
          <w:rFonts w:hint="default" w:ascii="Arial" w:hAnsi="Arial" w:cs="Arial"/>
          <w:color w:val="333333"/>
          <w:sz w:val="21"/>
          <w:szCs w:val="21"/>
          <w:shd w:val="clear" w:fill="FFFFFF"/>
        </w:rPr>
        <w:t>　</w:t>
      </w:r>
    </w:p>
    <w:p>
      <w:pPr>
        <w:pStyle w:val="16"/>
      </w:pPr>
      <w:r>
        <w:t>窗体底端</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64F57"/>
    <w:rsid w:val="088A404F"/>
    <w:rsid w:val="383647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Emphasis"/>
    <w:basedOn w:val="3"/>
    <w:qFormat/>
    <w:uiPriority w:val="0"/>
  </w:style>
  <w:style w:type="character" w:styleId="6">
    <w:name w:val="HTML Definition"/>
    <w:basedOn w:val="3"/>
    <w:qFormat/>
    <w:uiPriority w:val="0"/>
  </w:style>
  <w:style w:type="character" w:styleId="7">
    <w:name w:val="HTML Acronym"/>
    <w:basedOn w:val="3"/>
    <w:qFormat/>
    <w:uiPriority w:val="0"/>
  </w:style>
  <w:style w:type="character" w:styleId="8">
    <w:name w:val="HTML Variable"/>
    <w:basedOn w:val="3"/>
    <w:qFormat/>
    <w:uiPriority w:val="0"/>
  </w:style>
  <w:style w:type="character" w:styleId="9">
    <w:name w:val="Hyperlink"/>
    <w:basedOn w:val="3"/>
    <w:qFormat/>
    <w:uiPriority w:val="0"/>
    <w:rPr>
      <w:color w:val="000000"/>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 w:type="paragraph" w:customStyle="1" w:styleId="14">
    <w:name w:val="_Style 13"/>
    <w:basedOn w:val="1"/>
    <w:next w:val="1"/>
    <w:qFormat/>
    <w:uiPriority w:val="0"/>
    <w:pPr>
      <w:pBdr>
        <w:top w:val="single" w:color="auto" w:sz="6" w:space="1"/>
      </w:pBdr>
      <w:jc w:val="center"/>
    </w:pPr>
    <w:rPr>
      <w:rFonts w:ascii="Arial" w:eastAsia="宋体"/>
      <w:vanish/>
      <w:sz w:val="16"/>
    </w:rPr>
  </w:style>
  <w:style w:type="paragraph" w:styleId="15">
    <w:name w:val=""/>
    <w:basedOn w:val="1"/>
    <w:next w:val="1"/>
    <w:uiPriority w:val="0"/>
    <w:pPr>
      <w:pBdr>
        <w:bottom w:val="single" w:color="auto" w:sz="6" w:space="1"/>
      </w:pBdr>
      <w:jc w:val="center"/>
    </w:pPr>
    <w:rPr>
      <w:rFonts w:ascii="Arial" w:eastAsia="宋体"/>
      <w:vanish/>
      <w:sz w:val="16"/>
    </w:rPr>
  </w:style>
  <w:style w:type="paragraph" w:styleId="16">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2016-04-18T10:35:31Z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