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60" w:lineRule="exact"/>
        <w:rPr>
          <w:rFonts w:hint="eastAsia" w:ascii="仿宋_GB2312" w:eastAsia="仿宋_GB2312"/>
          <w:b/>
          <w:szCs w:val="32"/>
        </w:rPr>
      </w:pPr>
      <w:r>
        <w:rPr>
          <w:rFonts w:hint="eastAsia" w:ascii="仿宋_GB2312" w:eastAsia="仿宋_GB2312"/>
          <w:b/>
          <w:szCs w:val="32"/>
        </w:rPr>
        <w:t>附件2</w:t>
      </w:r>
    </w:p>
    <w:p>
      <w:pPr>
        <w:snapToGrid w:val="0"/>
        <w:spacing w:line="660" w:lineRule="exact"/>
        <w:jc w:val="center"/>
        <w:rPr>
          <w:rFonts w:hint="eastAsia" w:ascii="新宋体" w:hAnsi="新宋体" w:eastAsia="新宋体"/>
          <w:b/>
          <w:sz w:val="44"/>
          <w:szCs w:val="44"/>
        </w:rPr>
      </w:pPr>
      <w:r>
        <w:rPr>
          <w:rFonts w:hint="eastAsia" w:ascii="新宋体" w:hAnsi="新宋体" w:eastAsia="新宋体"/>
          <w:b/>
          <w:sz w:val="44"/>
          <w:szCs w:val="44"/>
        </w:rPr>
        <w:t>体育彩票专管员岗位职责</w:t>
      </w:r>
    </w:p>
    <w:p>
      <w:pPr>
        <w:pStyle w:val="4"/>
        <w:snapToGrid w:val="0"/>
        <w:spacing w:line="560" w:lineRule="exact"/>
        <w:ind w:firstLine="552"/>
        <w:rPr>
          <w:rFonts w:hint="eastAsia" w:ascii="仿宋_GB2312" w:hAnsi="Times New Roman" w:eastAsia="仿宋_GB2312"/>
          <w:sz w:val="28"/>
          <w:szCs w:val="28"/>
        </w:rPr>
      </w:pPr>
    </w:p>
    <w:p>
      <w:pPr>
        <w:pStyle w:val="4"/>
        <w:snapToGrid w:val="0"/>
        <w:spacing w:line="560" w:lineRule="exact"/>
        <w:ind w:firstLine="552"/>
        <w:rPr>
          <w:rFonts w:hint="eastAsia" w:ascii="仿宋_GB2312" w:hAnsi="Times New Roman" w:eastAsia="仿宋_GB2312"/>
          <w:sz w:val="28"/>
          <w:szCs w:val="28"/>
        </w:rPr>
      </w:pPr>
      <w:r>
        <w:rPr>
          <w:rFonts w:hint="eastAsia" w:ascii="仿宋_GB2312" w:hAnsi="Times New Roman" w:eastAsia="仿宋_GB2312"/>
          <w:sz w:val="28"/>
          <w:szCs w:val="28"/>
        </w:rPr>
        <w:t>1.在体彩分中心</w:t>
      </w:r>
      <w:bookmarkStart w:id="0" w:name="OLE_LINK2"/>
      <w:r>
        <w:rPr>
          <w:rFonts w:hint="eastAsia" w:ascii="仿宋_GB2312" w:hAnsi="Times New Roman" w:eastAsia="仿宋_GB2312"/>
          <w:sz w:val="28"/>
          <w:szCs w:val="28"/>
        </w:rPr>
        <w:t>及县体育局</w:t>
      </w:r>
      <w:bookmarkEnd w:id="0"/>
      <w:r>
        <w:rPr>
          <w:rFonts w:hint="eastAsia" w:ascii="仿宋_GB2312" w:hAnsi="Times New Roman" w:eastAsia="仿宋_GB2312"/>
          <w:sz w:val="28"/>
          <w:szCs w:val="28"/>
        </w:rPr>
        <w:t>的领导下，全面负责所辖片区内的</w:t>
      </w:r>
      <w:bookmarkStart w:id="1" w:name="OLE_LINK1"/>
      <w:r>
        <w:rPr>
          <w:rFonts w:hint="eastAsia" w:ascii="仿宋_GB2312" w:hAnsi="Times New Roman" w:eastAsia="仿宋_GB2312"/>
          <w:sz w:val="28"/>
          <w:szCs w:val="28"/>
        </w:rPr>
        <w:t>体育</w:t>
      </w:r>
      <w:bookmarkEnd w:id="1"/>
      <w:r>
        <w:rPr>
          <w:rFonts w:hint="eastAsia" w:ascii="仿宋_GB2312" w:hAnsi="Times New Roman" w:eastAsia="仿宋_GB2312"/>
          <w:sz w:val="28"/>
          <w:szCs w:val="28"/>
        </w:rPr>
        <w:t>彩票管理工作；落实分中心年度规划，完成分中心下达年销售目标任务及主要任务指标，接受分中心的工作和绩效考核。</w:t>
      </w:r>
    </w:p>
    <w:p>
      <w:pPr>
        <w:pStyle w:val="4"/>
        <w:snapToGrid w:val="0"/>
        <w:spacing w:line="560" w:lineRule="exact"/>
        <w:ind w:firstLine="552"/>
        <w:rPr>
          <w:rFonts w:hint="eastAsia" w:ascii="仿宋_GB2312" w:hAnsi="Times New Roman" w:eastAsia="仿宋_GB2312"/>
          <w:sz w:val="28"/>
          <w:szCs w:val="28"/>
        </w:rPr>
      </w:pPr>
      <w:r>
        <w:rPr>
          <w:rFonts w:hint="eastAsia" w:ascii="仿宋_GB2312" w:hAnsi="Times New Roman" w:eastAsia="仿宋_GB2312"/>
          <w:sz w:val="28"/>
          <w:szCs w:val="28"/>
        </w:rPr>
        <w:t>2.按分中心工作规划和实施方案要求，不断开发所属片区体育彩票市场，拓展体育彩票销售实体渠道（体彩门店），增机扩点。</w:t>
      </w:r>
    </w:p>
    <w:p>
      <w:pPr>
        <w:pStyle w:val="4"/>
        <w:snapToGrid w:val="0"/>
        <w:spacing w:line="560" w:lineRule="exact"/>
        <w:ind w:firstLine="552"/>
        <w:rPr>
          <w:rFonts w:hint="eastAsia" w:ascii="仿宋_GB2312" w:hAnsi="Times New Roman" w:eastAsia="仿宋_GB2312"/>
          <w:sz w:val="28"/>
          <w:szCs w:val="28"/>
        </w:rPr>
      </w:pPr>
      <w:r>
        <w:rPr>
          <w:rFonts w:hint="eastAsia" w:ascii="仿宋_GB2312" w:hAnsi="Times New Roman" w:eastAsia="仿宋_GB2312"/>
          <w:sz w:val="28"/>
          <w:szCs w:val="28"/>
        </w:rPr>
        <w:t>3.负责对所辖片区体彩门店的日常服务和管理工作。日常服务包括体彩门店报纸及各种宣传物料的配送、排除终端机故障、积极响应处理业主投诉、管理工作包括对门店业主的培训和政策宣讲、帮助敦促业主改善店内外软硬件条件和实现标准化经营为门店经营提供营销宣传方面的意见和建议，从而不断提升门店经营质量，实现规范经营，保障所辖片区体彩门店的安全规范运行。</w:t>
      </w:r>
    </w:p>
    <w:p>
      <w:pPr>
        <w:pStyle w:val="4"/>
        <w:snapToGrid w:val="0"/>
        <w:spacing w:line="560" w:lineRule="exact"/>
        <w:ind w:firstLine="552"/>
        <w:rPr>
          <w:rFonts w:hint="eastAsia" w:ascii="仿宋_GB2312" w:hAnsi="Times New Roman" w:eastAsia="仿宋_GB2312"/>
          <w:sz w:val="28"/>
          <w:szCs w:val="28"/>
        </w:rPr>
      </w:pPr>
      <w:r>
        <w:rPr>
          <w:rFonts w:hint="eastAsia" w:ascii="仿宋_GB2312" w:hAnsi="Times New Roman" w:eastAsia="仿宋_GB2312"/>
          <w:sz w:val="28"/>
          <w:szCs w:val="28"/>
        </w:rPr>
        <w:t>4.负责贯彻落实省中心、分中心工作部署、决定及重要文件精神，定期向分中心及县体育局汇报所辖片区的体育彩票销售情况。</w:t>
      </w:r>
    </w:p>
    <w:p>
      <w:pPr>
        <w:pStyle w:val="4"/>
        <w:snapToGrid w:val="0"/>
        <w:spacing w:line="560" w:lineRule="exact"/>
        <w:ind w:firstLine="552"/>
        <w:rPr>
          <w:rFonts w:hint="eastAsia" w:ascii="仿宋_GB2312" w:hAnsi="Times New Roman" w:eastAsia="仿宋_GB2312"/>
          <w:sz w:val="28"/>
          <w:szCs w:val="28"/>
        </w:rPr>
      </w:pPr>
      <w:r>
        <w:rPr>
          <w:rFonts w:hint="eastAsia" w:ascii="仿宋_GB2312" w:hAnsi="Times New Roman" w:eastAsia="仿宋_GB2312"/>
          <w:sz w:val="28"/>
          <w:szCs w:val="28"/>
        </w:rPr>
        <w:t>5.县级体彩专管员要负责协调好体育局、各职能部门的关系，为体彩门店创造良好的政策环境和经营环境。</w:t>
      </w:r>
    </w:p>
    <w:p>
      <w:pPr>
        <w:pStyle w:val="4"/>
        <w:snapToGrid w:val="0"/>
        <w:spacing w:line="560" w:lineRule="exact"/>
        <w:ind w:firstLine="552"/>
        <w:rPr>
          <w:rFonts w:hint="eastAsia" w:ascii="仿宋_GB2312" w:hAnsi="Times New Roman" w:eastAsia="仿宋_GB2312"/>
          <w:sz w:val="28"/>
          <w:szCs w:val="28"/>
        </w:rPr>
      </w:pPr>
      <w:r>
        <w:rPr>
          <w:rFonts w:hint="eastAsia" w:ascii="仿宋_GB2312" w:hAnsi="Times New Roman" w:eastAsia="仿宋_GB2312"/>
          <w:sz w:val="28"/>
          <w:szCs w:val="28"/>
        </w:rPr>
        <w:t>6.建立门店档案、发挥监督职能，上报门店综合情况； 负责收集、整理、起草有关市场报告和材料并及上报分中心。</w:t>
      </w:r>
    </w:p>
    <w:p>
      <w:pPr>
        <w:pStyle w:val="4"/>
        <w:snapToGrid w:val="0"/>
        <w:spacing w:line="560" w:lineRule="exact"/>
        <w:ind w:firstLine="552"/>
        <w:rPr>
          <w:rFonts w:hint="eastAsia" w:ascii="仿宋_GB2312" w:hAnsi="Times New Roman" w:eastAsia="仿宋_GB2312"/>
          <w:sz w:val="28"/>
          <w:szCs w:val="28"/>
        </w:rPr>
      </w:pPr>
      <w:r>
        <w:rPr>
          <w:rFonts w:hint="eastAsia" w:ascii="仿宋_GB2312" w:hAnsi="Times New Roman" w:eastAsia="仿宋_GB2312"/>
          <w:sz w:val="28"/>
          <w:szCs w:val="28"/>
        </w:rPr>
        <w:t>7.对彩民投诉和咨询事宜进行疑难解答及处理，维护体育彩票形象；</w:t>
      </w:r>
      <w:r>
        <w:rPr>
          <w:rFonts w:hint="eastAsia" w:ascii="仿宋_GB2312" w:eastAsia="仿宋_GB2312"/>
          <w:sz w:val="28"/>
          <w:szCs w:val="28"/>
        </w:rPr>
        <w:t>完成分中心交给的其他工作。</w:t>
      </w:r>
    </w:p>
    <w:p>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003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D01B1"/>
    <w:rsid w:val="0C3D01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2016-04-25T09:37:00Z</dcterms:created>
  <dc:creator>Administrator</dc:creator>
  <cp:lastModifiedBy>Administrator</cp:lastModifiedBy>
  <dcterms:modified xsi:type="dcterms:W3CDTF">2016-04-25T09:37:24Z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