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60" w:lineRule="exact"/>
        <w:rPr>
          <w:rFonts w:hint="eastAsia" w:ascii="仿宋_GB2312" w:eastAsia="仿宋_GB2312"/>
          <w:b/>
          <w:szCs w:val="32"/>
        </w:rPr>
      </w:pPr>
      <w:r>
        <w:rPr>
          <w:rFonts w:hint="eastAsia" w:ascii="仿宋_GB2312" w:eastAsia="仿宋_GB2312"/>
          <w:b/>
          <w:szCs w:val="32"/>
        </w:rPr>
        <w:t>附件1</w:t>
      </w:r>
    </w:p>
    <w:p>
      <w:pPr>
        <w:snapToGrid w:val="0"/>
        <w:spacing w:line="660" w:lineRule="exact"/>
        <w:jc w:val="center"/>
        <w:rPr>
          <w:rFonts w:hint="eastAsia" w:ascii="仿宋_GB2312" w:eastAsia="仿宋_GB2312"/>
          <w:szCs w:val="32"/>
        </w:rPr>
      </w:pPr>
      <w:r>
        <w:rPr>
          <w:rFonts w:hint="eastAsia" w:ascii="新宋体" w:hAnsi="新宋体" w:eastAsia="新宋体"/>
          <w:b/>
          <w:sz w:val="44"/>
          <w:szCs w:val="44"/>
        </w:rPr>
        <w:t>湖南省体育彩票管理中心简介</w:t>
      </w:r>
      <w:bookmarkStart w:id="0" w:name="_GoBack"/>
      <w:bookmarkEnd w:id="0"/>
    </w:p>
    <w:p>
      <w:pPr>
        <w:adjustRightInd w:val="0"/>
        <w:snapToGrid w:val="0"/>
        <w:spacing w:line="560" w:lineRule="exact"/>
        <w:ind w:firstLine="592" w:firstLineChars="200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湖南体育彩票管理中心（以下简称“省体彩中心”）是湖南省体育局直属的二级事业单位，为公益二类事业单位。业务归口国家体育总局体育彩票管理中心管理，接受省财政厅的监管。主要负责对湖南省区域内体育彩票的销售和管理工作，确保体育彩票健康、协调、可持续发展，为国家筹集体育彩票公益金，为国家各项社会公益事业的发展，实施奥运争光计划和全民健身计划提供资金保障。</w:t>
      </w:r>
    </w:p>
    <w:p>
      <w:pPr>
        <w:adjustRightInd w:val="0"/>
        <w:snapToGrid w:val="0"/>
        <w:spacing w:line="560" w:lineRule="exact"/>
        <w:ind w:firstLine="592" w:firstLineChars="200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我省自1994年开始销售体育彩票以来，累计销售270.66亿元，筹集公益金74.67亿元，为社会提供就业岗位8000多个。体育彩票品种从单一的即开型彩票发展成为概率型、竞猜型、高频玩法和即开型，20多个玩法的彩种体系。22年来，省体彩中心大力弘扬“责任、诚信、团结、创新”的体彩精神，勇于肩负起体彩事业发展的责任和使命，不断加强体育彩票销售管理工作，重视销售管理队伍建设，不断完善销售管理体制机制，有力促进了体彩事业发展。</w:t>
      </w:r>
    </w:p>
    <w:p>
      <w:pPr/>
      <w:r>
        <w:rPr>
          <w:rFonts w:hint="eastAsia" w:ascii="仿宋_GB2312" w:hAnsi="Times New Roman" w:eastAsia="仿宋_GB2312"/>
          <w:sz w:val="30"/>
          <w:szCs w:val="30"/>
        </w:rPr>
        <w:t>目前，我省体彩销售管理主要实现垂直管理，并在3个市州推行了市场化销售管理试点。省体彩中心内设综合科、市场一科、市场二科、市场监察科、营销宣传科、人力资源科、财务科、技术科等8个科室；下设14个市州分中心、1个县级分中心和78个县级管理站等销售机构；现有在售体彩门店3727个，体彩业主及销售员近万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51A8C"/>
    <w:rsid w:val="7FB51A8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2016-04-25T09:36:00Z</dcterms:created>
  <dc:creator>Administrator</dc:creator>
  <cp:lastModifiedBy>Administrator</cp:lastModifiedBy>
  <dcterms:modified xsi:type="dcterms:W3CDTF">2016-04-25T09:37:07Z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