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D7F" w:rsidRPr="00E96D7F" w:rsidRDefault="00E96D7F" w:rsidP="00E96D7F">
      <w:pPr>
        <w:widowControl/>
        <w:spacing w:before="100" w:beforeAutospacing="1" w:after="100" w:afterAutospacing="1" w:line="300" w:lineRule="atLeast"/>
        <w:jc w:val="left"/>
        <w:rPr>
          <w:rFonts w:ascii="ˎ̥" w:eastAsia="宋体" w:hAnsi="ˎ̥" w:cs="宋体"/>
          <w:color w:val="353535"/>
          <w:kern w:val="0"/>
          <w:sz w:val="18"/>
          <w:szCs w:val="18"/>
        </w:rPr>
      </w:pPr>
      <w:r w:rsidRPr="00E96D7F">
        <w:rPr>
          <w:rFonts w:ascii="ˎ̥" w:eastAsia="宋体" w:hAnsi="ˎ̥" w:cs="宋体"/>
          <w:color w:val="353535"/>
          <w:kern w:val="0"/>
          <w:sz w:val="18"/>
          <w:szCs w:val="18"/>
        </w:rPr>
        <w:t>2016</w:t>
      </w:r>
      <w:r w:rsidRPr="00E96D7F">
        <w:rPr>
          <w:rFonts w:ascii="ˎ̥" w:eastAsia="宋体" w:hAnsi="ˎ̥" w:cs="宋体"/>
          <w:color w:val="353535"/>
          <w:kern w:val="0"/>
          <w:sz w:val="18"/>
          <w:szCs w:val="18"/>
        </w:rPr>
        <w:t>年蒙阴县部分事业单位公开招聘工作人员取消面试资格人员</w:t>
      </w:r>
    </w:p>
    <w:tbl>
      <w:tblPr>
        <w:tblW w:w="9760" w:type="dxa"/>
        <w:tblInd w:w="93" w:type="dxa"/>
        <w:tblLook w:val="04A0"/>
      </w:tblPr>
      <w:tblGrid>
        <w:gridCol w:w="1080"/>
        <w:gridCol w:w="1216"/>
        <w:gridCol w:w="2280"/>
        <w:gridCol w:w="1600"/>
        <w:gridCol w:w="2120"/>
        <w:gridCol w:w="1600"/>
      </w:tblGrid>
      <w:tr w:rsidR="00E96D7F" w:rsidRPr="00E96D7F">
        <w:trPr>
          <w:trHeight w:val="499"/>
        </w:trPr>
        <w:tc>
          <w:tcPr>
            <w:tcW w:w="1080" w:type="dxa"/>
            <w:tcBorders>
              <w:top w:val="single" w:sz="4" w:space="0" w:color="auto"/>
              <w:left w:val="single" w:sz="4" w:space="0" w:color="auto"/>
              <w:bottom w:val="single" w:sz="4" w:space="0" w:color="auto"/>
              <w:right w:val="single" w:sz="4" w:space="0" w:color="auto"/>
            </w:tcBorders>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b/>
                <w:bCs/>
                <w:color w:val="353535"/>
                <w:kern w:val="0"/>
                <w:sz w:val="20"/>
                <w:szCs w:val="20"/>
              </w:rPr>
              <w:t>序号</w:t>
            </w:r>
          </w:p>
        </w:tc>
        <w:tc>
          <w:tcPr>
            <w:tcW w:w="1080" w:type="dxa"/>
            <w:tcBorders>
              <w:top w:val="single" w:sz="4" w:space="0" w:color="auto"/>
              <w:left w:val="nil"/>
              <w:bottom w:val="single" w:sz="4" w:space="0" w:color="auto"/>
              <w:right w:val="single" w:sz="4" w:space="0" w:color="auto"/>
            </w:tcBorders>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b/>
                <w:bCs/>
                <w:color w:val="353535"/>
                <w:kern w:val="0"/>
                <w:sz w:val="20"/>
                <w:szCs w:val="20"/>
              </w:rPr>
              <w:t>准考证号</w:t>
            </w:r>
          </w:p>
        </w:tc>
        <w:tc>
          <w:tcPr>
            <w:tcW w:w="2280" w:type="dxa"/>
            <w:tcBorders>
              <w:top w:val="single" w:sz="4" w:space="0" w:color="auto"/>
              <w:left w:val="nil"/>
              <w:bottom w:val="single" w:sz="4" w:space="0" w:color="auto"/>
              <w:right w:val="single" w:sz="4" w:space="0" w:color="auto"/>
            </w:tcBorders>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b/>
                <w:bCs/>
                <w:color w:val="353535"/>
                <w:kern w:val="0"/>
                <w:sz w:val="20"/>
                <w:szCs w:val="20"/>
              </w:rPr>
              <w:t>招聘单位</w:t>
            </w:r>
          </w:p>
        </w:tc>
        <w:tc>
          <w:tcPr>
            <w:tcW w:w="1600" w:type="dxa"/>
            <w:tcBorders>
              <w:top w:val="single" w:sz="4" w:space="0" w:color="auto"/>
              <w:left w:val="nil"/>
              <w:bottom w:val="single" w:sz="4" w:space="0" w:color="auto"/>
              <w:right w:val="single" w:sz="4" w:space="0" w:color="auto"/>
            </w:tcBorders>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b/>
                <w:bCs/>
                <w:color w:val="353535"/>
                <w:kern w:val="0"/>
                <w:sz w:val="20"/>
                <w:szCs w:val="20"/>
              </w:rPr>
              <w:t>岗位名称</w:t>
            </w:r>
          </w:p>
        </w:tc>
        <w:tc>
          <w:tcPr>
            <w:tcW w:w="2120" w:type="dxa"/>
            <w:tcBorders>
              <w:top w:val="single" w:sz="4" w:space="0" w:color="auto"/>
              <w:left w:val="nil"/>
              <w:bottom w:val="single" w:sz="4" w:space="0" w:color="auto"/>
              <w:right w:val="single" w:sz="4" w:space="0" w:color="auto"/>
            </w:tcBorders>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b/>
                <w:bCs/>
                <w:color w:val="353535"/>
                <w:kern w:val="0"/>
                <w:sz w:val="20"/>
                <w:szCs w:val="20"/>
              </w:rPr>
              <w:t>取消原因</w:t>
            </w:r>
          </w:p>
        </w:tc>
        <w:tc>
          <w:tcPr>
            <w:tcW w:w="1600" w:type="dxa"/>
            <w:tcBorders>
              <w:top w:val="single" w:sz="4" w:space="0" w:color="auto"/>
              <w:left w:val="nil"/>
              <w:bottom w:val="single" w:sz="4" w:space="0" w:color="auto"/>
              <w:right w:val="single" w:sz="4" w:space="0" w:color="auto"/>
            </w:tcBorders>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b/>
                <w:bCs/>
                <w:color w:val="353535"/>
                <w:kern w:val="0"/>
                <w:sz w:val="20"/>
                <w:szCs w:val="20"/>
              </w:rPr>
              <w:t>备注</w:t>
            </w:r>
          </w:p>
        </w:tc>
      </w:tr>
      <w:tr w:rsidR="00E96D7F" w:rsidRPr="00E96D7F">
        <w:trPr>
          <w:trHeight w:val="499"/>
        </w:trPr>
        <w:tc>
          <w:tcPr>
            <w:tcW w:w="1080" w:type="dxa"/>
            <w:tcBorders>
              <w:top w:val="nil"/>
              <w:left w:val="single" w:sz="4" w:space="0" w:color="auto"/>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w:t>
            </w:r>
          </w:p>
        </w:tc>
        <w:tc>
          <w:tcPr>
            <w:tcW w:w="10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1628092726</w:t>
            </w:r>
          </w:p>
        </w:tc>
        <w:tc>
          <w:tcPr>
            <w:tcW w:w="22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proofErr w:type="gramStart"/>
            <w:r w:rsidRPr="00E96D7F">
              <w:rPr>
                <w:rFonts w:ascii="宋体" w:eastAsia="宋体" w:hAnsi="宋体" w:cs="宋体" w:hint="eastAsia"/>
                <w:color w:val="353535"/>
                <w:kern w:val="0"/>
                <w:sz w:val="20"/>
                <w:szCs w:val="20"/>
              </w:rPr>
              <w:t>桃</w:t>
            </w:r>
            <w:proofErr w:type="gramEnd"/>
            <w:r w:rsidRPr="00E96D7F">
              <w:rPr>
                <w:rFonts w:ascii="宋体" w:eastAsia="宋体" w:hAnsi="宋体" w:cs="宋体" w:hint="eastAsia"/>
                <w:color w:val="353535"/>
                <w:kern w:val="0"/>
                <w:sz w:val="20"/>
                <w:szCs w:val="20"/>
              </w:rPr>
              <w:t>产业开发研究所</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果树岗位</w:t>
            </w:r>
          </w:p>
        </w:tc>
        <w:tc>
          <w:tcPr>
            <w:tcW w:w="212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弃权</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 xml:space="preserve">　</w:t>
            </w:r>
          </w:p>
        </w:tc>
      </w:tr>
      <w:tr w:rsidR="00E96D7F" w:rsidRPr="00E96D7F">
        <w:trPr>
          <w:trHeight w:val="499"/>
        </w:trPr>
        <w:tc>
          <w:tcPr>
            <w:tcW w:w="1080" w:type="dxa"/>
            <w:tcBorders>
              <w:top w:val="nil"/>
              <w:left w:val="single" w:sz="4" w:space="0" w:color="auto"/>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2</w:t>
            </w:r>
          </w:p>
        </w:tc>
        <w:tc>
          <w:tcPr>
            <w:tcW w:w="10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1628172928</w:t>
            </w:r>
          </w:p>
        </w:tc>
        <w:tc>
          <w:tcPr>
            <w:tcW w:w="22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节能监察大队</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节能监察岗位</w:t>
            </w:r>
          </w:p>
        </w:tc>
        <w:tc>
          <w:tcPr>
            <w:tcW w:w="212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弃权</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 xml:space="preserve">　</w:t>
            </w:r>
          </w:p>
        </w:tc>
      </w:tr>
      <w:tr w:rsidR="00E96D7F" w:rsidRPr="00E96D7F">
        <w:trPr>
          <w:trHeight w:val="499"/>
        </w:trPr>
        <w:tc>
          <w:tcPr>
            <w:tcW w:w="1080" w:type="dxa"/>
            <w:tcBorders>
              <w:top w:val="nil"/>
              <w:left w:val="single" w:sz="4" w:space="0" w:color="auto"/>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3</w:t>
            </w:r>
          </w:p>
        </w:tc>
        <w:tc>
          <w:tcPr>
            <w:tcW w:w="10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1628163024</w:t>
            </w:r>
          </w:p>
        </w:tc>
        <w:tc>
          <w:tcPr>
            <w:tcW w:w="22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节能监察大队</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节能监察岗位</w:t>
            </w:r>
          </w:p>
        </w:tc>
        <w:tc>
          <w:tcPr>
            <w:tcW w:w="212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弃权</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 xml:space="preserve">　</w:t>
            </w:r>
          </w:p>
        </w:tc>
      </w:tr>
      <w:tr w:rsidR="00E96D7F" w:rsidRPr="00E96D7F">
        <w:trPr>
          <w:trHeight w:val="499"/>
        </w:trPr>
        <w:tc>
          <w:tcPr>
            <w:tcW w:w="1080" w:type="dxa"/>
            <w:tcBorders>
              <w:top w:val="nil"/>
              <w:left w:val="single" w:sz="4" w:space="0" w:color="auto"/>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4</w:t>
            </w:r>
          </w:p>
        </w:tc>
        <w:tc>
          <w:tcPr>
            <w:tcW w:w="10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1628040912</w:t>
            </w:r>
          </w:p>
        </w:tc>
        <w:tc>
          <w:tcPr>
            <w:tcW w:w="22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蒙阴县检验检测中心</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检验检测岗位</w:t>
            </w:r>
          </w:p>
        </w:tc>
        <w:tc>
          <w:tcPr>
            <w:tcW w:w="212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不符合条件</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 xml:space="preserve">　</w:t>
            </w:r>
          </w:p>
        </w:tc>
      </w:tr>
      <w:tr w:rsidR="00E96D7F" w:rsidRPr="00E96D7F">
        <w:trPr>
          <w:trHeight w:val="499"/>
        </w:trPr>
        <w:tc>
          <w:tcPr>
            <w:tcW w:w="1080" w:type="dxa"/>
            <w:tcBorders>
              <w:top w:val="nil"/>
              <w:left w:val="single" w:sz="4" w:space="0" w:color="auto"/>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5</w:t>
            </w:r>
          </w:p>
        </w:tc>
        <w:tc>
          <w:tcPr>
            <w:tcW w:w="10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1628240315</w:t>
            </w:r>
          </w:p>
        </w:tc>
        <w:tc>
          <w:tcPr>
            <w:tcW w:w="22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蒙阴县检验检测中心</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检验检测岗位</w:t>
            </w:r>
          </w:p>
        </w:tc>
        <w:tc>
          <w:tcPr>
            <w:tcW w:w="212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弃权</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 xml:space="preserve">　</w:t>
            </w:r>
          </w:p>
        </w:tc>
      </w:tr>
      <w:tr w:rsidR="00E96D7F" w:rsidRPr="00E96D7F">
        <w:trPr>
          <w:trHeight w:val="499"/>
        </w:trPr>
        <w:tc>
          <w:tcPr>
            <w:tcW w:w="1080" w:type="dxa"/>
            <w:tcBorders>
              <w:top w:val="nil"/>
              <w:left w:val="single" w:sz="4" w:space="0" w:color="auto"/>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6</w:t>
            </w:r>
          </w:p>
        </w:tc>
        <w:tc>
          <w:tcPr>
            <w:tcW w:w="10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1628023222</w:t>
            </w:r>
          </w:p>
        </w:tc>
        <w:tc>
          <w:tcPr>
            <w:tcW w:w="22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蒙阴县检验检测中心</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检验检测岗位</w:t>
            </w:r>
          </w:p>
        </w:tc>
        <w:tc>
          <w:tcPr>
            <w:tcW w:w="212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弃权</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 xml:space="preserve">　</w:t>
            </w:r>
          </w:p>
        </w:tc>
      </w:tr>
      <w:tr w:rsidR="00E96D7F" w:rsidRPr="00E96D7F">
        <w:trPr>
          <w:trHeight w:val="499"/>
        </w:trPr>
        <w:tc>
          <w:tcPr>
            <w:tcW w:w="1080" w:type="dxa"/>
            <w:tcBorders>
              <w:top w:val="nil"/>
              <w:left w:val="single" w:sz="4" w:space="0" w:color="auto"/>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7</w:t>
            </w:r>
          </w:p>
        </w:tc>
        <w:tc>
          <w:tcPr>
            <w:tcW w:w="10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1628031609</w:t>
            </w:r>
          </w:p>
        </w:tc>
        <w:tc>
          <w:tcPr>
            <w:tcW w:w="22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蒙阴县检验检测中心</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检验检测岗位</w:t>
            </w:r>
          </w:p>
        </w:tc>
        <w:tc>
          <w:tcPr>
            <w:tcW w:w="212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弃权</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 xml:space="preserve">　</w:t>
            </w:r>
          </w:p>
        </w:tc>
      </w:tr>
      <w:tr w:rsidR="00E96D7F" w:rsidRPr="00E96D7F">
        <w:trPr>
          <w:trHeight w:val="499"/>
        </w:trPr>
        <w:tc>
          <w:tcPr>
            <w:tcW w:w="1080" w:type="dxa"/>
            <w:tcBorders>
              <w:top w:val="nil"/>
              <w:left w:val="single" w:sz="4" w:space="0" w:color="auto"/>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8</w:t>
            </w:r>
          </w:p>
        </w:tc>
        <w:tc>
          <w:tcPr>
            <w:tcW w:w="10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1628062028</w:t>
            </w:r>
          </w:p>
        </w:tc>
        <w:tc>
          <w:tcPr>
            <w:tcW w:w="22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蒙阴县检验检测中心</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检验检测岗位</w:t>
            </w:r>
          </w:p>
        </w:tc>
        <w:tc>
          <w:tcPr>
            <w:tcW w:w="212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弃权</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递补审查</w:t>
            </w:r>
          </w:p>
        </w:tc>
      </w:tr>
      <w:tr w:rsidR="00E96D7F" w:rsidRPr="00E96D7F">
        <w:trPr>
          <w:trHeight w:val="499"/>
        </w:trPr>
        <w:tc>
          <w:tcPr>
            <w:tcW w:w="1080" w:type="dxa"/>
            <w:tcBorders>
              <w:top w:val="nil"/>
              <w:left w:val="single" w:sz="4" w:space="0" w:color="auto"/>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9</w:t>
            </w:r>
          </w:p>
        </w:tc>
        <w:tc>
          <w:tcPr>
            <w:tcW w:w="10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1628091625</w:t>
            </w:r>
          </w:p>
        </w:tc>
        <w:tc>
          <w:tcPr>
            <w:tcW w:w="22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蒙阴县广播电视台</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播音主持岗位</w:t>
            </w:r>
          </w:p>
        </w:tc>
        <w:tc>
          <w:tcPr>
            <w:tcW w:w="212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弃权</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 xml:space="preserve">　</w:t>
            </w:r>
          </w:p>
        </w:tc>
      </w:tr>
      <w:tr w:rsidR="00E96D7F" w:rsidRPr="00E96D7F">
        <w:trPr>
          <w:trHeight w:val="499"/>
        </w:trPr>
        <w:tc>
          <w:tcPr>
            <w:tcW w:w="1080" w:type="dxa"/>
            <w:tcBorders>
              <w:top w:val="nil"/>
              <w:left w:val="single" w:sz="4" w:space="0" w:color="auto"/>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10</w:t>
            </w:r>
          </w:p>
        </w:tc>
        <w:tc>
          <w:tcPr>
            <w:tcW w:w="10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1628161816</w:t>
            </w:r>
          </w:p>
        </w:tc>
        <w:tc>
          <w:tcPr>
            <w:tcW w:w="22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蒙阴县广播电视台</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播音主持岗位</w:t>
            </w:r>
          </w:p>
        </w:tc>
        <w:tc>
          <w:tcPr>
            <w:tcW w:w="212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弃权</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 xml:space="preserve">　</w:t>
            </w:r>
          </w:p>
        </w:tc>
      </w:tr>
      <w:tr w:rsidR="00E96D7F" w:rsidRPr="00E96D7F">
        <w:trPr>
          <w:trHeight w:val="499"/>
        </w:trPr>
        <w:tc>
          <w:tcPr>
            <w:tcW w:w="1080" w:type="dxa"/>
            <w:tcBorders>
              <w:top w:val="nil"/>
              <w:left w:val="single" w:sz="4" w:space="0" w:color="auto"/>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11</w:t>
            </w:r>
          </w:p>
        </w:tc>
        <w:tc>
          <w:tcPr>
            <w:tcW w:w="10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1628232910</w:t>
            </w:r>
          </w:p>
        </w:tc>
        <w:tc>
          <w:tcPr>
            <w:tcW w:w="22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蒙阴县广播电视台</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播音主持岗位</w:t>
            </w:r>
          </w:p>
        </w:tc>
        <w:tc>
          <w:tcPr>
            <w:tcW w:w="212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弃权</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 xml:space="preserve">　</w:t>
            </w:r>
          </w:p>
        </w:tc>
      </w:tr>
      <w:tr w:rsidR="00E96D7F" w:rsidRPr="00E96D7F">
        <w:trPr>
          <w:trHeight w:val="499"/>
        </w:trPr>
        <w:tc>
          <w:tcPr>
            <w:tcW w:w="1080" w:type="dxa"/>
            <w:tcBorders>
              <w:top w:val="nil"/>
              <w:left w:val="single" w:sz="4" w:space="0" w:color="auto"/>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12</w:t>
            </w:r>
          </w:p>
        </w:tc>
        <w:tc>
          <w:tcPr>
            <w:tcW w:w="10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1628213923</w:t>
            </w:r>
          </w:p>
        </w:tc>
        <w:tc>
          <w:tcPr>
            <w:tcW w:w="22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岱</w:t>
            </w:r>
            <w:proofErr w:type="gramStart"/>
            <w:r w:rsidRPr="00E96D7F">
              <w:rPr>
                <w:rFonts w:ascii="宋体" w:eastAsia="宋体" w:hAnsi="宋体" w:cs="宋体" w:hint="eastAsia"/>
                <w:color w:val="353535"/>
                <w:kern w:val="0"/>
                <w:sz w:val="20"/>
                <w:szCs w:val="20"/>
              </w:rPr>
              <w:t>崮</w:t>
            </w:r>
            <w:proofErr w:type="gramEnd"/>
            <w:r w:rsidRPr="00E96D7F">
              <w:rPr>
                <w:rFonts w:ascii="宋体" w:eastAsia="宋体" w:hAnsi="宋体" w:cs="宋体" w:hint="eastAsia"/>
                <w:color w:val="353535"/>
                <w:kern w:val="0"/>
                <w:sz w:val="20"/>
                <w:szCs w:val="20"/>
              </w:rPr>
              <w:t>地质公园</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旅游管理岗位</w:t>
            </w:r>
          </w:p>
        </w:tc>
        <w:tc>
          <w:tcPr>
            <w:tcW w:w="212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弃权</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 xml:space="preserve">　</w:t>
            </w:r>
          </w:p>
        </w:tc>
      </w:tr>
      <w:tr w:rsidR="00E96D7F" w:rsidRPr="00E96D7F">
        <w:trPr>
          <w:trHeight w:val="499"/>
        </w:trPr>
        <w:tc>
          <w:tcPr>
            <w:tcW w:w="1080" w:type="dxa"/>
            <w:tcBorders>
              <w:top w:val="nil"/>
              <w:left w:val="single" w:sz="4" w:space="0" w:color="auto"/>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13</w:t>
            </w:r>
          </w:p>
        </w:tc>
        <w:tc>
          <w:tcPr>
            <w:tcW w:w="10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1628110507</w:t>
            </w:r>
          </w:p>
        </w:tc>
        <w:tc>
          <w:tcPr>
            <w:tcW w:w="22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电子政务中心</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经济管理岗位</w:t>
            </w:r>
          </w:p>
        </w:tc>
        <w:tc>
          <w:tcPr>
            <w:tcW w:w="212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弃权</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 xml:space="preserve">　</w:t>
            </w:r>
          </w:p>
        </w:tc>
      </w:tr>
      <w:tr w:rsidR="00E96D7F" w:rsidRPr="00E96D7F">
        <w:trPr>
          <w:trHeight w:val="499"/>
        </w:trPr>
        <w:tc>
          <w:tcPr>
            <w:tcW w:w="1080" w:type="dxa"/>
            <w:tcBorders>
              <w:top w:val="nil"/>
              <w:left w:val="single" w:sz="4" w:space="0" w:color="auto"/>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14</w:t>
            </w:r>
          </w:p>
        </w:tc>
        <w:tc>
          <w:tcPr>
            <w:tcW w:w="10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1628052102</w:t>
            </w:r>
          </w:p>
        </w:tc>
        <w:tc>
          <w:tcPr>
            <w:tcW w:w="22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蒙阴县合并招聘单位</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财会岗位</w:t>
            </w:r>
          </w:p>
        </w:tc>
        <w:tc>
          <w:tcPr>
            <w:tcW w:w="212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不符合条件</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 xml:space="preserve">　</w:t>
            </w:r>
          </w:p>
        </w:tc>
      </w:tr>
      <w:tr w:rsidR="00E96D7F" w:rsidRPr="00E96D7F">
        <w:trPr>
          <w:trHeight w:val="499"/>
        </w:trPr>
        <w:tc>
          <w:tcPr>
            <w:tcW w:w="1080" w:type="dxa"/>
            <w:tcBorders>
              <w:top w:val="nil"/>
              <w:left w:val="single" w:sz="4" w:space="0" w:color="auto"/>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15</w:t>
            </w:r>
          </w:p>
        </w:tc>
        <w:tc>
          <w:tcPr>
            <w:tcW w:w="10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1628064403</w:t>
            </w:r>
          </w:p>
        </w:tc>
        <w:tc>
          <w:tcPr>
            <w:tcW w:w="22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蒙阴县合并招聘单位</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综合管理岗位</w:t>
            </w:r>
          </w:p>
        </w:tc>
        <w:tc>
          <w:tcPr>
            <w:tcW w:w="212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弃权</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 xml:space="preserve">　</w:t>
            </w:r>
          </w:p>
        </w:tc>
      </w:tr>
      <w:tr w:rsidR="00E96D7F" w:rsidRPr="00E96D7F">
        <w:trPr>
          <w:trHeight w:val="499"/>
        </w:trPr>
        <w:tc>
          <w:tcPr>
            <w:tcW w:w="1080" w:type="dxa"/>
            <w:tcBorders>
              <w:top w:val="nil"/>
              <w:left w:val="single" w:sz="4" w:space="0" w:color="auto"/>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w:t>
            </w:r>
          </w:p>
        </w:tc>
        <w:tc>
          <w:tcPr>
            <w:tcW w:w="10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1628085430</w:t>
            </w:r>
          </w:p>
        </w:tc>
        <w:tc>
          <w:tcPr>
            <w:tcW w:w="22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蒙阴县合并招聘单位</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文秘岗位</w:t>
            </w:r>
          </w:p>
        </w:tc>
        <w:tc>
          <w:tcPr>
            <w:tcW w:w="212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弃权</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 xml:space="preserve">　</w:t>
            </w:r>
          </w:p>
        </w:tc>
      </w:tr>
      <w:tr w:rsidR="00E96D7F" w:rsidRPr="00E96D7F">
        <w:trPr>
          <w:trHeight w:val="499"/>
        </w:trPr>
        <w:tc>
          <w:tcPr>
            <w:tcW w:w="1080" w:type="dxa"/>
            <w:tcBorders>
              <w:top w:val="nil"/>
              <w:left w:val="single" w:sz="4" w:space="0" w:color="auto"/>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17</w:t>
            </w:r>
          </w:p>
        </w:tc>
        <w:tc>
          <w:tcPr>
            <w:tcW w:w="10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1628224328</w:t>
            </w:r>
          </w:p>
        </w:tc>
        <w:tc>
          <w:tcPr>
            <w:tcW w:w="22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蒙阴县合并招聘单位</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文秘岗位</w:t>
            </w:r>
          </w:p>
        </w:tc>
        <w:tc>
          <w:tcPr>
            <w:tcW w:w="212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弃权</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 xml:space="preserve">　</w:t>
            </w:r>
          </w:p>
        </w:tc>
      </w:tr>
      <w:tr w:rsidR="00E96D7F" w:rsidRPr="00E96D7F">
        <w:trPr>
          <w:trHeight w:val="499"/>
        </w:trPr>
        <w:tc>
          <w:tcPr>
            <w:tcW w:w="1080" w:type="dxa"/>
            <w:tcBorders>
              <w:top w:val="nil"/>
              <w:left w:val="single" w:sz="4" w:space="0" w:color="auto"/>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18</w:t>
            </w:r>
          </w:p>
        </w:tc>
        <w:tc>
          <w:tcPr>
            <w:tcW w:w="10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1628150218</w:t>
            </w:r>
          </w:p>
        </w:tc>
        <w:tc>
          <w:tcPr>
            <w:tcW w:w="228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蒙阴县合并招聘单位</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工程岗位</w:t>
            </w:r>
          </w:p>
        </w:tc>
        <w:tc>
          <w:tcPr>
            <w:tcW w:w="212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弃权</w:t>
            </w:r>
          </w:p>
        </w:tc>
        <w:tc>
          <w:tcPr>
            <w:tcW w:w="1600" w:type="dxa"/>
            <w:tcBorders>
              <w:top w:val="nil"/>
              <w:left w:val="nil"/>
              <w:bottom w:val="single" w:sz="4" w:space="0" w:color="auto"/>
              <w:right w:val="single" w:sz="4" w:space="0" w:color="auto"/>
            </w:tcBorders>
            <w:noWrap/>
            <w:vAlign w:val="center"/>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hint="eastAsia"/>
                <w:color w:val="353535"/>
                <w:kern w:val="0"/>
                <w:sz w:val="24"/>
                <w:szCs w:val="24"/>
              </w:rPr>
            </w:pPr>
            <w:r w:rsidRPr="00E96D7F">
              <w:rPr>
                <w:rFonts w:ascii="宋体" w:eastAsia="宋体" w:hAnsi="宋体" w:cs="宋体" w:hint="eastAsia"/>
                <w:color w:val="353535"/>
                <w:kern w:val="0"/>
                <w:sz w:val="20"/>
                <w:szCs w:val="20"/>
              </w:rPr>
              <w:t xml:space="preserve">　</w:t>
            </w:r>
          </w:p>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color w:val="353535"/>
                <w:kern w:val="0"/>
                <w:sz w:val="24"/>
                <w:szCs w:val="24"/>
              </w:rPr>
              <w:t> </w:t>
            </w:r>
          </w:p>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color w:val="353535"/>
                <w:kern w:val="0"/>
                <w:sz w:val="24"/>
                <w:szCs w:val="24"/>
              </w:rPr>
              <w:t> </w:t>
            </w:r>
          </w:p>
        </w:tc>
      </w:tr>
    </w:tbl>
    <w:p w:rsidR="00E96D7F" w:rsidRPr="00E96D7F" w:rsidRDefault="00E96D7F" w:rsidP="00E96D7F">
      <w:pPr>
        <w:widowControl/>
        <w:spacing w:before="100" w:beforeAutospacing="1" w:after="100" w:afterAutospacing="1" w:line="300" w:lineRule="atLeast"/>
        <w:jc w:val="left"/>
        <w:rPr>
          <w:rFonts w:ascii="ˎ̥" w:eastAsia="宋体" w:hAnsi="ˎ̥" w:cs="宋体"/>
          <w:color w:val="353535"/>
          <w:kern w:val="0"/>
          <w:sz w:val="18"/>
          <w:szCs w:val="18"/>
        </w:rPr>
      </w:pPr>
      <w:r w:rsidRPr="00E96D7F">
        <w:rPr>
          <w:rFonts w:ascii="ˎ̥" w:eastAsia="宋体" w:hAnsi="ˎ̥" w:cs="宋体"/>
          <w:color w:val="353535"/>
          <w:kern w:val="0"/>
          <w:sz w:val="18"/>
          <w:szCs w:val="18"/>
        </w:rPr>
        <w:br/>
        <w:t>              2016</w:t>
      </w:r>
      <w:r w:rsidRPr="00E96D7F">
        <w:rPr>
          <w:rFonts w:ascii="ˎ̥" w:eastAsia="宋体" w:hAnsi="ˎ̥" w:cs="宋体"/>
          <w:color w:val="353535"/>
          <w:kern w:val="0"/>
          <w:sz w:val="18"/>
          <w:szCs w:val="18"/>
        </w:rPr>
        <w:t>年蒙阴县部分事业单位公开招聘工作人员递补通过资格审查取得面试资格人员</w:t>
      </w:r>
    </w:p>
    <w:tbl>
      <w:tblPr>
        <w:tblW w:w="10100" w:type="dxa"/>
        <w:tblInd w:w="93" w:type="dxa"/>
        <w:tblLook w:val="04A0"/>
      </w:tblPr>
      <w:tblGrid>
        <w:gridCol w:w="700"/>
        <w:gridCol w:w="1640"/>
        <w:gridCol w:w="3000"/>
        <w:gridCol w:w="2380"/>
        <w:gridCol w:w="2380"/>
      </w:tblGrid>
      <w:tr w:rsidR="00E96D7F" w:rsidRPr="00E96D7F">
        <w:trPr>
          <w:trHeight w:val="499"/>
        </w:trPr>
        <w:tc>
          <w:tcPr>
            <w:tcW w:w="700" w:type="dxa"/>
            <w:tcBorders>
              <w:top w:val="single" w:sz="4" w:space="0" w:color="auto"/>
              <w:left w:val="single" w:sz="4" w:space="0" w:color="auto"/>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b/>
                <w:bCs/>
                <w:color w:val="353535"/>
                <w:kern w:val="0"/>
                <w:sz w:val="20"/>
                <w:szCs w:val="20"/>
              </w:rPr>
              <w:t>序号</w:t>
            </w:r>
          </w:p>
        </w:tc>
        <w:tc>
          <w:tcPr>
            <w:tcW w:w="1640" w:type="dxa"/>
            <w:tcBorders>
              <w:top w:val="single" w:sz="4" w:space="0" w:color="auto"/>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b/>
                <w:bCs/>
                <w:color w:val="353535"/>
                <w:kern w:val="0"/>
                <w:sz w:val="20"/>
                <w:szCs w:val="20"/>
              </w:rPr>
              <w:t>准考证号</w:t>
            </w:r>
          </w:p>
        </w:tc>
        <w:tc>
          <w:tcPr>
            <w:tcW w:w="3000" w:type="dxa"/>
            <w:tcBorders>
              <w:top w:val="single" w:sz="4" w:space="0" w:color="auto"/>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b/>
                <w:bCs/>
                <w:color w:val="353535"/>
                <w:kern w:val="0"/>
                <w:sz w:val="20"/>
                <w:szCs w:val="20"/>
              </w:rPr>
              <w:t>招聘单位</w:t>
            </w:r>
          </w:p>
        </w:tc>
        <w:tc>
          <w:tcPr>
            <w:tcW w:w="2380" w:type="dxa"/>
            <w:tcBorders>
              <w:top w:val="single" w:sz="4" w:space="0" w:color="auto"/>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b/>
                <w:bCs/>
                <w:color w:val="353535"/>
                <w:kern w:val="0"/>
                <w:sz w:val="20"/>
                <w:szCs w:val="20"/>
              </w:rPr>
              <w:t>岗位名称</w:t>
            </w:r>
          </w:p>
        </w:tc>
        <w:tc>
          <w:tcPr>
            <w:tcW w:w="2380" w:type="dxa"/>
            <w:tcBorders>
              <w:top w:val="single" w:sz="4" w:space="0" w:color="auto"/>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b/>
                <w:bCs/>
                <w:color w:val="353535"/>
                <w:kern w:val="0"/>
                <w:sz w:val="20"/>
                <w:szCs w:val="20"/>
              </w:rPr>
              <w:t>成绩</w:t>
            </w:r>
          </w:p>
        </w:tc>
      </w:tr>
      <w:tr w:rsidR="00E96D7F" w:rsidRPr="00E96D7F">
        <w:trPr>
          <w:trHeight w:val="499"/>
        </w:trPr>
        <w:tc>
          <w:tcPr>
            <w:tcW w:w="700" w:type="dxa"/>
            <w:tcBorders>
              <w:top w:val="nil"/>
              <w:left w:val="single" w:sz="4" w:space="0" w:color="auto"/>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w:t>
            </w:r>
          </w:p>
        </w:tc>
        <w:tc>
          <w:tcPr>
            <w:tcW w:w="164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1628030121</w:t>
            </w:r>
          </w:p>
        </w:tc>
        <w:tc>
          <w:tcPr>
            <w:tcW w:w="300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proofErr w:type="gramStart"/>
            <w:r w:rsidRPr="00E96D7F">
              <w:rPr>
                <w:rFonts w:ascii="宋体" w:eastAsia="宋体" w:hAnsi="宋体" w:cs="宋体" w:hint="eastAsia"/>
                <w:color w:val="353535"/>
                <w:kern w:val="0"/>
                <w:sz w:val="20"/>
                <w:szCs w:val="20"/>
              </w:rPr>
              <w:t>桃</w:t>
            </w:r>
            <w:proofErr w:type="gramEnd"/>
            <w:r w:rsidRPr="00E96D7F">
              <w:rPr>
                <w:rFonts w:ascii="宋体" w:eastAsia="宋体" w:hAnsi="宋体" w:cs="宋体" w:hint="eastAsia"/>
                <w:color w:val="353535"/>
                <w:kern w:val="0"/>
                <w:sz w:val="20"/>
                <w:szCs w:val="20"/>
              </w:rPr>
              <w:t>产业开发研究所</w:t>
            </w:r>
          </w:p>
        </w:tc>
        <w:tc>
          <w:tcPr>
            <w:tcW w:w="238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果树岗位</w:t>
            </w:r>
          </w:p>
        </w:tc>
        <w:tc>
          <w:tcPr>
            <w:tcW w:w="238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55.4</w:t>
            </w:r>
          </w:p>
        </w:tc>
      </w:tr>
      <w:tr w:rsidR="00E96D7F" w:rsidRPr="00E96D7F">
        <w:trPr>
          <w:trHeight w:val="499"/>
        </w:trPr>
        <w:tc>
          <w:tcPr>
            <w:tcW w:w="700" w:type="dxa"/>
            <w:tcBorders>
              <w:top w:val="nil"/>
              <w:left w:val="single" w:sz="4" w:space="0" w:color="auto"/>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2</w:t>
            </w:r>
          </w:p>
        </w:tc>
        <w:tc>
          <w:tcPr>
            <w:tcW w:w="164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1628040116</w:t>
            </w:r>
          </w:p>
        </w:tc>
        <w:tc>
          <w:tcPr>
            <w:tcW w:w="300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蒙阴县检验检测中心</w:t>
            </w:r>
          </w:p>
        </w:tc>
        <w:tc>
          <w:tcPr>
            <w:tcW w:w="238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检验检测岗位</w:t>
            </w:r>
          </w:p>
        </w:tc>
        <w:tc>
          <w:tcPr>
            <w:tcW w:w="238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53.2</w:t>
            </w:r>
          </w:p>
        </w:tc>
      </w:tr>
      <w:tr w:rsidR="00E96D7F" w:rsidRPr="00E96D7F">
        <w:trPr>
          <w:trHeight w:val="499"/>
        </w:trPr>
        <w:tc>
          <w:tcPr>
            <w:tcW w:w="700" w:type="dxa"/>
            <w:tcBorders>
              <w:top w:val="nil"/>
              <w:left w:val="single" w:sz="4" w:space="0" w:color="auto"/>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3</w:t>
            </w:r>
          </w:p>
        </w:tc>
        <w:tc>
          <w:tcPr>
            <w:tcW w:w="164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1628165707</w:t>
            </w:r>
          </w:p>
        </w:tc>
        <w:tc>
          <w:tcPr>
            <w:tcW w:w="300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蒙阴县检验检测中心</w:t>
            </w:r>
          </w:p>
        </w:tc>
        <w:tc>
          <w:tcPr>
            <w:tcW w:w="238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检验检测岗位</w:t>
            </w:r>
          </w:p>
        </w:tc>
        <w:tc>
          <w:tcPr>
            <w:tcW w:w="238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47.4</w:t>
            </w:r>
          </w:p>
        </w:tc>
      </w:tr>
      <w:tr w:rsidR="00E96D7F" w:rsidRPr="00E96D7F">
        <w:trPr>
          <w:trHeight w:val="499"/>
        </w:trPr>
        <w:tc>
          <w:tcPr>
            <w:tcW w:w="700" w:type="dxa"/>
            <w:tcBorders>
              <w:top w:val="nil"/>
              <w:left w:val="single" w:sz="4" w:space="0" w:color="auto"/>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4</w:t>
            </w:r>
          </w:p>
        </w:tc>
        <w:tc>
          <w:tcPr>
            <w:tcW w:w="164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1628020805</w:t>
            </w:r>
          </w:p>
        </w:tc>
        <w:tc>
          <w:tcPr>
            <w:tcW w:w="300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蒙阴县广播电视台</w:t>
            </w:r>
          </w:p>
        </w:tc>
        <w:tc>
          <w:tcPr>
            <w:tcW w:w="238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播音主持岗位</w:t>
            </w:r>
          </w:p>
        </w:tc>
        <w:tc>
          <w:tcPr>
            <w:tcW w:w="238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50.1</w:t>
            </w:r>
          </w:p>
        </w:tc>
      </w:tr>
      <w:tr w:rsidR="00E96D7F" w:rsidRPr="00E96D7F">
        <w:trPr>
          <w:trHeight w:val="499"/>
        </w:trPr>
        <w:tc>
          <w:tcPr>
            <w:tcW w:w="700" w:type="dxa"/>
            <w:tcBorders>
              <w:top w:val="nil"/>
              <w:left w:val="single" w:sz="4" w:space="0" w:color="auto"/>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lastRenderedPageBreak/>
              <w:t>5</w:t>
            </w:r>
          </w:p>
        </w:tc>
        <w:tc>
          <w:tcPr>
            <w:tcW w:w="164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1628130116</w:t>
            </w:r>
          </w:p>
        </w:tc>
        <w:tc>
          <w:tcPr>
            <w:tcW w:w="300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蒙阴县广播电视台</w:t>
            </w:r>
          </w:p>
        </w:tc>
        <w:tc>
          <w:tcPr>
            <w:tcW w:w="238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播音主持岗位</w:t>
            </w:r>
          </w:p>
        </w:tc>
        <w:tc>
          <w:tcPr>
            <w:tcW w:w="238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49.7</w:t>
            </w:r>
          </w:p>
        </w:tc>
      </w:tr>
      <w:tr w:rsidR="00E96D7F" w:rsidRPr="00E96D7F">
        <w:trPr>
          <w:trHeight w:val="499"/>
        </w:trPr>
        <w:tc>
          <w:tcPr>
            <w:tcW w:w="700" w:type="dxa"/>
            <w:tcBorders>
              <w:top w:val="nil"/>
              <w:left w:val="single" w:sz="4" w:space="0" w:color="auto"/>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6</w:t>
            </w:r>
          </w:p>
        </w:tc>
        <w:tc>
          <w:tcPr>
            <w:tcW w:w="164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1628172721</w:t>
            </w:r>
          </w:p>
        </w:tc>
        <w:tc>
          <w:tcPr>
            <w:tcW w:w="300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蒙阴县合并招聘单位</w:t>
            </w:r>
          </w:p>
        </w:tc>
        <w:tc>
          <w:tcPr>
            <w:tcW w:w="238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财会岗位</w:t>
            </w:r>
          </w:p>
        </w:tc>
        <w:tc>
          <w:tcPr>
            <w:tcW w:w="238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68</w:t>
            </w:r>
          </w:p>
        </w:tc>
      </w:tr>
      <w:tr w:rsidR="00E96D7F" w:rsidRPr="00E96D7F">
        <w:trPr>
          <w:trHeight w:val="499"/>
        </w:trPr>
        <w:tc>
          <w:tcPr>
            <w:tcW w:w="700" w:type="dxa"/>
            <w:tcBorders>
              <w:top w:val="nil"/>
              <w:left w:val="single" w:sz="4" w:space="0" w:color="auto"/>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7</w:t>
            </w:r>
          </w:p>
        </w:tc>
        <w:tc>
          <w:tcPr>
            <w:tcW w:w="164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1628200708</w:t>
            </w:r>
          </w:p>
        </w:tc>
        <w:tc>
          <w:tcPr>
            <w:tcW w:w="300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蒙阴县合并招聘单位</w:t>
            </w:r>
          </w:p>
        </w:tc>
        <w:tc>
          <w:tcPr>
            <w:tcW w:w="238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综合管理岗位</w:t>
            </w:r>
          </w:p>
        </w:tc>
        <w:tc>
          <w:tcPr>
            <w:tcW w:w="238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67.9</w:t>
            </w:r>
          </w:p>
        </w:tc>
      </w:tr>
      <w:tr w:rsidR="00E96D7F" w:rsidRPr="00E96D7F">
        <w:trPr>
          <w:trHeight w:val="499"/>
        </w:trPr>
        <w:tc>
          <w:tcPr>
            <w:tcW w:w="700" w:type="dxa"/>
            <w:tcBorders>
              <w:top w:val="nil"/>
              <w:left w:val="single" w:sz="4" w:space="0" w:color="auto"/>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8</w:t>
            </w:r>
          </w:p>
        </w:tc>
        <w:tc>
          <w:tcPr>
            <w:tcW w:w="164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1628031007</w:t>
            </w:r>
          </w:p>
        </w:tc>
        <w:tc>
          <w:tcPr>
            <w:tcW w:w="300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蒙阴县合并招聘单位</w:t>
            </w:r>
          </w:p>
        </w:tc>
        <w:tc>
          <w:tcPr>
            <w:tcW w:w="238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综合管理岗位</w:t>
            </w:r>
          </w:p>
        </w:tc>
        <w:tc>
          <w:tcPr>
            <w:tcW w:w="238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67.9</w:t>
            </w:r>
          </w:p>
        </w:tc>
      </w:tr>
      <w:tr w:rsidR="00E96D7F" w:rsidRPr="00E96D7F">
        <w:trPr>
          <w:trHeight w:val="499"/>
        </w:trPr>
        <w:tc>
          <w:tcPr>
            <w:tcW w:w="700" w:type="dxa"/>
            <w:tcBorders>
              <w:top w:val="nil"/>
              <w:left w:val="single" w:sz="4" w:space="0" w:color="auto"/>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9</w:t>
            </w:r>
          </w:p>
        </w:tc>
        <w:tc>
          <w:tcPr>
            <w:tcW w:w="164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1628163804</w:t>
            </w:r>
          </w:p>
        </w:tc>
        <w:tc>
          <w:tcPr>
            <w:tcW w:w="300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蒙阴县合并招聘单位</w:t>
            </w:r>
          </w:p>
        </w:tc>
        <w:tc>
          <w:tcPr>
            <w:tcW w:w="238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文秘岗位</w:t>
            </w:r>
          </w:p>
        </w:tc>
        <w:tc>
          <w:tcPr>
            <w:tcW w:w="238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60.1</w:t>
            </w:r>
          </w:p>
        </w:tc>
      </w:tr>
      <w:tr w:rsidR="00E96D7F" w:rsidRPr="00E96D7F">
        <w:trPr>
          <w:trHeight w:val="499"/>
        </w:trPr>
        <w:tc>
          <w:tcPr>
            <w:tcW w:w="700" w:type="dxa"/>
            <w:tcBorders>
              <w:top w:val="nil"/>
              <w:left w:val="single" w:sz="4" w:space="0" w:color="auto"/>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10</w:t>
            </w:r>
          </w:p>
        </w:tc>
        <w:tc>
          <w:tcPr>
            <w:tcW w:w="164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1628201207</w:t>
            </w:r>
          </w:p>
        </w:tc>
        <w:tc>
          <w:tcPr>
            <w:tcW w:w="300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蒙阴县合并招聘单位</w:t>
            </w:r>
          </w:p>
        </w:tc>
        <w:tc>
          <w:tcPr>
            <w:tcW w:w="238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文秘岗位</w:t>
            </w:r>
          </w:p>
        </w:tc>
        <w:tc>
          <w:tcPr>
            <w:tcW w:w="238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60</w:t>
            </w:r>
          </w:p>
        </w:tc>
      </w:tr>
      <w:tr w:rsidR="00E96D7F" w:rsidRPr="00E96D7F">
        <w:trPr>
          <w:trHeight w:val="499"/>
        </w:trPr>
        <w:tc>
          <w:tcPr>
            <w:tcW w:w="700" w:type="dxa"/>
            <w:tcBorders>
              <w:top w:val="nil"/>
              <w:left w:val="single" w:sz="4" w:space="0" w:color="auto"/>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11</w:t>
            </w:r>
          </w:p>
        </w:tc>
        <w:tc>
          <w:tcPr>
            <w:tcW w:w="164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1628191817</w:t>
            </w:r>
          </w:p>
        </w:tc>
        <w:tc>
          <w:tcPr>
            <w:tcW w:w="300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蒙阴县合并招聘单位</w:t>
            </w:r>
          </w:p>
        </w:tc>
        <w:tc>
          <w:tcPr>
            <w:tcW w:w="238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文秘岗位</w:t>
            </w:r>
          </w:p>
        </w:tc>
        <w:tc>
          <w:tcPr>
            <w:tcW w:w="238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60</w:t>
            </w:r>
          </w:p>
        </w:tc>
      </w:tr>
      <w:tr w:rsidR="00E96D7F" w:rsidRPr="00E96D7F">
        <w:trPr>
          <w:trHeight w:val="499"/>
        </w:trPr>
        <w:tc>
          <w:tcPr>
            <w:tcW w:w="700" w:type="dxa"/>
            <w:tcBorders>
              <w:top w:val="nil"/>
              <w:left w:val="single" w:sz="4" w:space="0" w:color="auto"/>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12</w:t>
            </w:r>
          </w:p>
        </w:tc>
        <w:tc>
          <w:tcPr>
            <w:tcW w:w="164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1628010501</w:t>
            </w:r>
          </w:p>
        </w:tc>
        <w:tc>
          <w:tcPr>
            <w:tcW w:w="300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蒙阴县合并招聘单位</w:t>
            </w:r>
          </w:p>
        </w:tc>
        <w:tc>
          <w:tcPr>
            <w:tcW w:w="238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文秘岗位</w:t>
            </w:r>
          </w:p>
        </w:tc>
        <w:tc>
          <w:tcPr>
            <w:tcW w:w="238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60</w:t>
            </w:r>
          </w:p>
        </w:tc>
      </w:tr>
      <w:tr w:rsidR="00E96D7F" w:rsidRPr="00E96D7F">
        <w:trPr>
          <w:trHeight w:val="499"/>
        </w:trPr>
        <w:tc>
          <w:tcPr>
            <w:tcW w:w="700" w:type="dxa"/>
            <w:tcBorders>
              <w:top w:val="nil"/>
              <w:left w:val="single" w:sz="4" w:space="0" w:color="auto"/>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13</w:t>
            </w:r>
          </w:p>
        </w:tc>
        <w:tc>
          <w:tcPr>
            <w:tcW w:w="164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1628010521</w:t>
            </w:r>
          </w:p>
        </w:tc>
        <w:tc>
          <w:tcPr>
            <w:tcW w:w="300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蒙阴县合并招聘单位</w:t>
            </w:r>
          </w:p>
        </w:tc>
        <w:tc>
          <w:tcPr>
            <w:tcW w:w="238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left"/>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工程岗位</w:t>
            </w:r>
          </w:p>
        </w:tc>
        <w:tc>
          <w:tcPr>
            <w:tcW w:w="2380" w:type="dxa"/>
            <w:tcBorders>
              <w:top w:val="nil"/>
              <w:left w:val="nil"/>
              <w:bottom w:val="single" w:sz="4" w:space="0" w:color="auto"/>
              <w:right w:val="single" w:sz="4" w:space="0" w:color="auto"/>
            </w:tcBorders>
            <w:noWrap/>
            <w:vAlign w:val="bottom"/>
            <w:hideMark/>
          </w:tcPr>
          <w:p w:rsidR="00E96D7F" w:rsidRPr="00E96D7F" w:rsidRDefault="00E96D7F" w:rsidP="00E96D7F">
            <w:pPr>
              <w:widowControl/>
              <w:spacing w:before="100" w:beforeAutospacing="1" w:after="100" w:afterAutospacing="1" w:line="300" w:lineRule="atLeast"/>
              <w:jc w:val="center"/>
              <w:rPr>
                <w:rFonts w:ascii="宋体" w:eastAsia="宋体" w:hAnsi="宋体" w:cs="宋体"/>
                <w:color w:val="353535"/>
                <w:kern w:val="0"/>
                <w:sz w:val="24"/>
                <w:szCs w:val="24"/>
              </w:rPr>
            </w:pPr>
            <w:r w:rsidRPr="00E96D7F">
              <w:rPr>
                <w:rFonts w:ascii="宋体" w:eastAsia="宋体" w:hAnsi="宋体" w:cs="宋体" w:hint="eastAsia"/>
                <w:color w:val="353535"/>
                <w:kern w:val="0"/>
                <w:sz w:val="20"/>
                <w:szCs w:val="20"/>
              </w:rPr>
              <w:t>66</w:t>
            </w:r>
          </w:p>
        </w:tc>
      </w:tr>
    </w:tbl>
    <w:p w:rsidR="00E96D7F" w:rsidRPr="00E96D7F" w:rsidRDefault="00E96D7F" w:rsidP="00E96D7F">
      <w:pPr>
        <w:widowControl/>
        <w:spacing w:before="100" w:beforeAutospacing="1" w:after="100" w:afterAutospacing="1" w:line="300" w:lineRule="atLeast"/>
        <w:jc w:val="left"/>
        <w:rPr>
          <w:rFonts w:ascii="ˎ̥" w:eastAsia="宋体" w:hAnsi="ˎ̥" w:cs="宋体"/>
          <w:color w:val="353535"/>
          <w:kern w:val="0"/>
          <w:sz w:val="18"/>
          <w:szCs w:val="18"/>
        </w:rPr>
      </w:pPr>
      <w:r w:rsidRPr="00E96D7F">
        <w:rPr>
          <w:rFonts w:ascii="ˎ̥" w:eastAsia="宋体" w:hAnsi="ˎ̥" w:cs="宋体"/>
          <w:color w:val="353535"/>
          <w:kern w:val="0"/>
          <w:sz w:val="18"/>
          <w:szCs w:val="18"/>
        </w:rPr>
        <w:t> </w:t>
      </w:r>
    </w:p>
    <w:p w:rsidR="006920F7" w:rsidRPr="00E96D7F" w:rsidRDefault="006920F7" w:rsidP="00E96D7F"/>
    <w:sectPr w:rsidR="006920F7" w:rsidRPr="00E96D7F" w:rsidSect="00E96D7F">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96D7F"/>
    <w:rsid w:val="006920F7"/>
    <w:rsid w:val="00E96D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0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6D7F"/>
    <w:pPr>
      <w:widowControl/>
      <w:jc w:val="left"/>
    </w:pPr>
    <w:rPr>
      <w:rFonts w:ascii="宋体" w:eastAsia="宋体" w:hAnsi="宋体" w:cs="宋体"/>
      <w:kern w:val="0"/>
      <w:sz w:val="24"/>
      <w:szCs w:val="24"/>
    </w:rPr>
  </w:style>
  <w:style w:type="paragraph" w:customStyle="1" w:styleId="vsbcontentend">
    <w:name w:val="vsbcontent_end"/>
    <w:basedOn w:val="a"/>
    <w:rsid w:val="00E96D7F"/>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1955983">
      <w:bodyDiv w:val="1"/>
      <w:marLeft w:val="0"/>
      <w:marRight w:val="0"/>
      <w:marTop w:val="0"/>
      <w:marBottom w:val="0"/>
      <w:divBdr>
        <w:top w:val="none" w:sz="0" w:space="0" w:color="auto"/>
        <w:left w:val="none" w:sz="0" w:space="0" w:color="auto"/>
        <w:bottom w:val="none" w:sz="0" w:space="0" w:color="auto"/>
        <w:right w:val="none" w:sz="0" w:space="0" w:color="auto"/>
      </w:divBdr>
      <w:divsChild>
        <w:div w:id="1306859595">
          <w:marLeft w:val="0"/>
          <w:marRight w:val="0"/>
          <w:marTop w:val="225"/>
          <w:marBottom w:val="0"/>
          <w:divBdr>
            <w:top w:val="single" w:sz="6" w:space="0" w:color="E8E8E8"/>
            <w:left w:val="single" w:sz="6" w:space="0" w:color="E8E8E8"/>
            <w:bottom w:val="single" w:sz="6" w:space="0" w:color="E8E8E8"/>
            <w:right w:val="single" w:sz="6" w:space="0" w:color="E8E8E8"/>
          </w:divBdr>
          <w:divsChild>
            <w:div w:id="782772726">
              <w:marLeft w:val="0"/>
              <w:marRight w:val="0"/>
              <w:marTop w:val="0"/>
              <w:marBottom w:val="0"/>
              <w:divBdr>
                <w:top w:val="none" w:sz="0" w:space="0" w:color="auto"/>
                <w:left w:val="none" w:sz="0" w:space="0" w:color="auto"/>
                <w:bottom w:val="none" w:sz="0" w:space="0" w:color="auto"/>
                <w:right w:val="none" w:sz="0" w:space="0" w:color="auto"/>
              </w:divBdr>
              <w:divsChild>
                <w:div w:id="1173447948">
                  <w:marLeft w:val="0"/>
                  <w:marRight w:val="0"/>
                  <w:marTop w:val="0"/>
                  <w:marBottom w:val="0"/>
                  <w:divBdr>
                    <w:top w:val="none" w:sz="0" w:space="0" w:color="auto"/>
                    <w:left w:val="none" w:sz="0" w:space="0" w:color="auto"/>
                    <w:bottom w:val="none" w:sz="0" w:space="0" w:color="auto"/>
                    <w:right w:val="none" w:sz="0" w:space="0" w:color="auto"/>
                  </w:divBdr>
                  <w:divsChild>
                    <w:div w:id="8435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307056">
      <w:bodyDiv w:val="1"/>
      <w:marLeft w:val="0"/>
      <w:marRight w:val="0"/>
      <w:marTop w:val="0"/>
      <w:marBottom w:val="0"/>
      <w:divBdr>
        <w:top w:val="none" w:sz="0" w:space="0" w:color="auto"/>
        <w:left w:val="none" w:sz="0" w:space="0" w:color="auto"/>
        <w:bottom w:val="none" w:sz="0" w:space="0" w:color="auto"/>
        <w:right w:val="none" w:sz="0" w:space="0" w:color="auto"/>
      </w:divBdr>
      <w:divsChild>
        <w:div w:id="1609309172">
          <w:marLeft w:val="0"/>
          <w:marRight w:val="0"/>
          <w:marTop w:val="225"/>
          <w:marBottom w:val="0"/>
          <w:divBdr>
            <w:top w:val="single" w:sz="6" w:space="0" w:color="E8E8E8"/>
            <w:left w:val="single" w:sz="6" w:space="0" w:color="E8E8E8"/>
            <w:bottom w:val="single" w:sz="6" w:space="0" w:color="E8E8E8"/>
            <w:right w:val="single" w:sz="6" w:space="0" w:color="E8E8E8"/>
          </w:divBdr>
          <w:divsChild>
            <w:div w:id="1054503309">
              <w:marLeft w:val="0"/>
              <w:marRight w:val="0"/>
              <w:marTop w:val="0"/>
              <w:marBottom w:val="0"/>
              <w:divBdr>
                <w:top w:val="none" w:sz="0" w:space="0" w:color="auto"/>
                <w:left w:val="none" w:sz="0" w:space="0" w:color="auto"/>
                <w:bottom w:val="none" w:sz="0" w:space="0" w:color="auto"/>
                <w:right w:val="none" w:sz="0" w:space="0" w:color="auto"/>
              </w:divBdr>
              <w:divsChild>
                <w:div w:id="625890992">
                  <w:marLeft w:val="0"/>
                  <w:marRight w:val="0"/>
                  <w:marTop w:val="0"/>
                  <w:marBottom w:val="0"/>
                  <w:divBdr>
                    <w:top w:val="none" w:sz="0" w:space="0" w:color="auto"/>
                    <w:left w:val="none" w:sz="0" w:space="0" w:color="auto"/>
                    <w:bottom w:val="none" w:sz="0" w:space="0" w:color="auto"/>
                    <w:right w:val="none" w:sz="0" w:space="0" w:color="auto"/>
                  </w:divBdr>
                  <w:divsChild>
                    <w:div w:id="3827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2016-06-13T08:09:00Z</dcterms:created>
  <dcterms:modified xsi:type="dcterms:W3CDTF">2016-06-13T08:14:00Z</dcterms:modified>
</cp:coreProperties>
</file>