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招聘岗位、人数、条件</w:t>
      </w:r>
    </w:p>
    <w:tbl>
      <w:tblPr>
        <w:tblW w:w="10661" w:type="dxa"/>
        <w:jc w:val="center"/>
        <w:tblInd w:w="-1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36"/>
        <w:gridCol w:w="705"/>
        <w:gridCol w:w="2643"/>
        <w:gridCol w:w="1171"/>
        <w:gridCol w:w="4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33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ascii="仿宋_GB2312" w:hAnsi="微软雅黑" w:eastAsia="仿宋_GB2312" w:cs="仿宋_GB2312"/>
                <w:b/>
                <w:i w:val="0"/>
                <w:caps w:val="0"/>
                <w:color w:val="333333"/>
                <w:spacing w:val="0"/>
                <w:kern w:val="0"/>
                <w:sz w:val="24"/>
                <w:szCs w:val="24"/>
                <w:bdr w:val="none" w:color="auto" w:sz="0" w:space="0"/>
                <w:lang w:val="en-US" w:eastAsia="zh-CN" w:bidi="ar"/>
              </w:rPr>
              <w:t>岗位名称</w:t>
            </w:r>
          </w:p>
        </w:tc>
        <w:tc>
          <w:tcPr>
            <w:tcW w:w="70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i w:val="0"/>
                <w:caps w:val="0"/>
                <w:color w:val="333333"/>
                <w:spacing w:val="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i w:val="0"/>
                <w:caps w:val="0"/>
                <w:color w:val="333333"/>
                <w:spacing w:val="0"/>
                <w:kern w:val="0"/>
                <w:sz w:val="24"/>
                <w:szCs w:val="24"/>
                <w:bdr w:val="none" w:color="auto" w:sz="0" w:space="0"/>
                <w:lang w:val="en-US" w:eastAsia="zh-CN" w:bidi="ar"/>
              </w:rPr>
              <w:t>人数</w:t>
            </w:r>
          </w:p>
        </w:tc>
        <w:tc>
          <w:tcPr>
            <w:tcW w:w="862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i w:val="0"/>
                <w:caps w:val="0"/>
                <w:color w:val="333333"/>
                <w:spacing w:val="0"/>
                <w:kern w:val="0"/>
                <w:sz w:val="24"/>
                <w:szCs w:val="24"/>
                <w:bdr w:val="none" w:color="auto" w:sz="0" w:space="0"/>
                <w:lang w:val="en-US" w:eastAsia="zh-CN" w:bidi="ar"/>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70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i w:val="0"/>
                <w:caps w:val="0"/>
                <w:color w:val="333333"/>
                <w:spacing w:val="0"/>
                <w:kern w:val="0"/>
                <w:sz w:val="24"/>
                <w:szCs w:val="24"/>
                <w:bdr w:val="none" w:color="auto" w:sz="0" w:space="0"/>
                <w:lang w:val="en-US" w:eastAsia="zh-CN" w:bidi="ar"/>
              </w:rPr>
              <w:t>专 业</w:t>
            </w:r>
          </w:p>
        </w:tc>
        <w:tc>
          <w:tcPr>
            <w:tcW w:w="117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i w:val="0"/>
                <w:caps w:val="0"/>
                <w:color w:val="333333"/>
                <w:spacing w:val="0"/>
                <w:kern w:val="0"/>
                <w:sz w:val="24"/>
                <w:szCs w:val="24"/>
                <w:bdr w:val="none" w:color="auto" w:sz="0" w:space="0"/>
                <w:lang w:val="en-US" w:eastAsia="zh-CN" w:bidi="ar"/>
              </w:rPr>
              <w:t>学 历</w:t>
            </w: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i w:val="0"/>
                <w:caps w:val="0"/>
                <w:color w:val="333333"/>
                <w:spacing w:val="0"/>
                <w:kern w:val="0"/>
                <w:sz w:val="24"/>
                <w:szCs w:val="24"/>
                <w:bdr w:val="none" w:color="auto" w:sz="0" w:space="0"/>
                <w:lang w:val="en-US" w:eastAsia="zh-CN" w:bidi="ar"/>
              </w:rPr>
              <w:t>其他相关条件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科研岗1</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12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水力学及河流动力学专业</w:t>
            </w:r>
          </w:p>
        </w:tc>
        <w:tc>
          <w:tcPr>
            <w:tcW w:w="117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全日制硕士研究生及以上</w:t>
            </w:r>
          </w:p>
        </w:tc>
        <w:tc>
          <w:tcPr>
            <w:tcW w:w="4806"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1.男性；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2.本科毕业于985或211大学者优先；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科研岗2</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12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地理信息系统专业</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1.男性；   2.本科专业为地理信息系统；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3.本科毕业于985或211大学者优先;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生产建设水土保持岗位1</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园林植物与观赏园艺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专业</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1.本科毕业于南方院校的林学或园林专业；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2.有相关工作经验者优先；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生产建设水土保持岗位2</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土壤学专业</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1.本科专业为农业资源与环境；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2.有相关工作经验者优先；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规划岗位1</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城市规划与设计（含风景园林规划与设计）、园林植物与观赏园艺、环境设计艺术、风景园林工程与技术专业</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1.熟练掌握cad、photoshop、sketchup、lumion等软件；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2.有园林景观规划设计工作经验者优先；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规划岗位2</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水利水电工程及相关专业（工程造价研究方向）</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1.本科、硕士均为水利水电工程或相近专业；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2.有设计工作经验者优先；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监测岗位</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摄影测量与遥感、地图制图学与地理信息工程、地图学与地理信息系统等专业</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1.本科、硕士均为相近专业；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2.有相关工作经验者优先；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技术岗1</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中文专业（新闻学、文秘学、汉语言文学等）</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2.本科为中文相关专业；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3.有文秘相关工作经验或在省级以上主流媒体发表新闻专题报道作品者优先；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技术岗2</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计算机科学与技术专业</w:t>
            </w:r>
          </w:p>
        </w:tc>
        <w:tc>
          <w:tcPr>
            <w:tcW w:w="117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333333"/>
                <w:spacing w:val="0"/>
                <w:sz w:val="18"/>
                <w:szCs w:val="18"/>
              </w:rPr>
            </w:pP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1.本科为信息管理与信息系统相关专业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2.男性优先；      3.文笔好者优先；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4.年龄30周岁以下。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技术岗3</w:t>
            </w:r>
          </w:p>
        </w:tc>
        <w:tc>
          <w:tcPr>
            <w:tcW w:w="70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w:t>
            </w:r>
          </w:p>
        </w:tc>
        <w:tc>
          <w:tcPr>
            <w:tcW w:w="264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电气自动化、水利水电工程专业</w:t>
            </w:r>
          </w:p>
        </w:tc>
        <w:tc>
          <w:tcPr>
            <w:tcW w:w="117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全日制大学本科及以上</w:t>
            </w:r>
          </w:p>
        </w:tc>
        <w:tc>
          <w:tcPr>
            <w:tcW w:w="480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1.工作地点在德安县（江西水土保持生态科技园内），能吃苦耐劳、有精密仪器维护经验、懂强电和弱电优先；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2.户籍为德安县、共青城市、永修县、庐山市、武宁县、九江市区者优先；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pPr>
            <w:r>
              <w:rPr>
                <w:rFonts w:hint="default" w:ascii="仿宋_GB2312" w:hAnsi="微软雅黑" w:eastAsia="仿宋_GB2312" w:cs="仿宋_GB2312"/>
                <w:b w:val="0"/>
                <w:i w:val="0"/>
                <w:caps w:val="0"/>
                <w:color w:val="333333"/>
                <w:spacing w:val="0"/>
                <w:kern w:val="0"/>
                <w:sz w:val="24"/>
                <w:szCs w:val="24"/>
                <w:bdr w:val="none" w:color="auto" w:sz="0" w:space="0"/>
                <w:lang w:val="en-US" w:eastAsia="zh-CN" w:bidi="ar"/>
              </w:rPr>
              <w:t>3.年龄30周岁以下。</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640"/>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91A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2016-06-15T02:48:09Z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