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80" w:firstLineChars="15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</w:rPr>
        <w:t>（二）招聘单位及岗位条件</w:t>
      </w:r>
    </w:p>
    <w:p>
      <w:pPr>
        <w:spacing w:line="560" w:lineRule="exact"/>
        <w:ind w:firstLine="480" w:firstLineChars="150"/>
        <w:rPr>
          <w:rFonts w:hint="eastAsia" w:ascii="仿宋_GB2312" w:hAnsi="仿宋"/>
          <w:szCs w:val="32"/>
        </w:rPr>
      </w:pPr>
    </w:p>
    <w:tbl>
      <w:tblPr>
        <w:tblStyle w:val="3"/>
        <w:tblpPr w:leftFromText="180" w:rightFromText="180" w:vertAnchor="text" w:tblpY="1"/>
        <w:tblOverlap w:val="never"/>
        <w:tblW w:w="908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709"/>
        <w:gridCol w:w="850"/>
        <w:gridCol w:w="709"/>
        <w:gridCol w:w="851"/>
        <w:gridCol w:w="708"/>
        <w:gridCol w:w="567"/>
        <w:gridCol w:w="709"/>
        <w:gridCol w:w="709"/>
        <w:gridCol w:w="255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b/>
                <w:bCs/>
                <w:kern w:val="0"/>
                <w:sz w:val="21"/>
                <w:szCs w:val="21"/>
              </w:rPr>
              <w:t>招聘单位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招聘岗位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岗位 类别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岗位代码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学历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学历性质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学科门类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其他招聘条件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昆明市水利工程造价管理站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工程管理人员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专业技术岗位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KSJ004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大学本科及其以上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普通招</w:t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生计划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理工学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水利水电工程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cs="宋体"/>
                <w:kern w:val="0"/>
                <w:sz w:val="21"/>
                <w:szCs w:val="21"/>
              </w:rPr>
              <w:t>1、两年以上工作经验（截止日期为2016年7月）                                    2、年龄28周岁以下，1988年1月1日以后出生（含1月1日），2014年至2016年毕业生不受年龄限制。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A00002BF" w:usb1="68C7FCFB" w:usb2="00000010" w:usb3="00000000" w:csb0="4002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D618A"/>
    <w:rsid w:val="096D61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2016-07-05T09:05:00Z</dcterms:created>
  <dc:creator>video</dc:creator>
  <cp:lastModifiedBy>video</cp:lastModifiedBy>
  <dcterms:modified xsi:type="dcterms:W3CDTF">2016-07-05T09:05:40Z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