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tabs>
          <w:tab w:val="left" w:pos="8280"/>
        </w:tabs>
        <w:spacing w:before="0" w:beforeAutospacing="0" w:after="0" w:afterAutospacing="0" w:line="500" w:lineRule="atLeast"/>
        <w:ind w:left="0" w:right="0" w:firstLine="1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 xml:space="preserve">1 </w:t>
      </w:r>
    </w:p>
    <w:p>
      <w:pPr>
        <w:pStyle w:val="2"/>
        <w:keepNext w:val="0"/>
        <w:keepLines w:val="0"/>
        <w:widowControl/>
        <w:suppressLineNumbers w:val="0"/>
        <w:tabs>
          <w:tab w:val="left" w:pos="8280"/>
        </w:tabs>
        <w:spacing w:before="0" w:beforeAutospacing="0" w:after="0" w:afterAutospacing="0" w:line="500" w:lineRule="atLeast"/>
        <w:ind w:left="0" w:right="0" w:firstLine="20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>阜宁县</w:t>
      </w:r>
      <w:r>
        <w:rPr>
          <w:rFonts w:hint="default" w:ascii="方正小标宋_GBK" w:hAnsi="方正小标宋_GBK" w:eastAsia="方正小标宋_GBK" w:cs="方正小标宋_GBK"/>
          <w:sz w:val="40"/>
          <w:szCs w:val="40"/>
        </w:rPr>
        <w:t>2016年暑期公开招聘教师岗位表</w:t>
      </w:r>
    </w:p>
    <w:tbl>
      <w:tblPr>
        <w:tblW w:w="91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444"/>
        <w:gridCol w:w="839"/>
        <w:gridCol w:w="550"/>
        <w:gridCol w:w="451"/>
        <w:gridCol w:w="527"/>
        <w:gridCol w:w="428"/>
        <w:gridCol w:w="431"/>
        <w:gridCol w:w="439"/>
        <w:gridCol w:w="439"/>
        <w:gridCol w:w="439"/>
        <w:gridCol w:w="459"/>
        <w:gridCol w:w="444"/>
        <w:gridCol w:w="632"/>
        <w:gridCol w:w="14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Header/>
        </w:trPr>
        <w:tc>
          <w:tcPr>
            <w:tcW w:w="10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招聘学校</w:t>
            </w:r>
          </w:p>
        </w:tc>
        <w:tc>
          <w:tcPr>
            <w:tcW w:w="4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经费来源</w:t>
            </w:r>
          </w:p>
        </w:tc>
        <w:tc>
          <w:tcPr>
            <w:tcW w:w="8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岗位类别</w:t>
            </w:r>
          </w:p>
        </w:tc>
        <w:tc>
          <w:tcPr>
            <w:tcW w:w="523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招聘学科及人数</w:t>
            </w:r>
          </w:p>
        </w:tc>
        <w:tc>
          <w:tcPr>
            <w:tcW w:w="14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</w:trPr>
        <w:tc>
          <w:tcPr>
            <w:tcW w:w="10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语文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数学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英语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物理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信息技术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音乐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体育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美术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广播电视编导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特教康复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聋人职业教育服装设计</w:t>
            </w:r>
          </w:p>
        </w:tc>
        <w:tc>
          <w:tcPr>
            <w:tcW w:w="14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 w:val="21"/>
                <w:szCs w:val="21"/>
              </w:rPr>
              <w:t>阜宁县教师进修学校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拨款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中学教师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岗位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1.国家计划招收的、具有相对应学科高级中学教师资格、年龄不超过35周岁（1981年1月1日以后出生）的全日制普通高校师范类本科及以上毕业生（不含阜宁县机关事业单位入编人员）。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2.国家计划招收的、年龄不超过35周岁（1981年1月1日以后出生）的全日制普通高校音乐、体育、广播电视编导专业非师范类本科及以上毕业生（不含阜宁县机关事业单位入编人员）。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阜宁县东沟中学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阜宁县东沟初级中学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阜宁县实验高中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阜宁县永兴实验学校初中部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阜宁县古河初级中学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阜宁县实验小学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向阳路校区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阜宁县实验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小学教育集团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教师岗位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1.国家计划招收的、具有教师资格、年龄不超过35周岁（1981年1月1日以后出生）的全日制普通高校师范类专科及以上毕业生（不含阜宁县机关事业单位入编人员）。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2.国家计划招收的、年龄不超过35周岁（1981年1月1日以后出生）的全日制普通高校音乐、体育专业非师范类本科及以上毕业生（不含阜宁县机关事业单位入编人员）。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3.服务阜宁县期满且考核合格的“三支一扶”支教类毕业生。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阜宁县实验小学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苏州路校区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阜宁县实验小学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长春路校区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15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阜宁县实验小学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新林路校区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阜宁师范附属小学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教育集团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阜宁师范附属小学教育集团教师岗位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阜宁县特殊教育学校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拨款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特殊教育教师岗位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1.特教康复：国家计划招收的、具有相对应教师资格、年龄不超过35周岁（1981年1月1日以后出生）的全日制普通高校师范类专科及以上特殊教育康复专业毕业生。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2.聋人职业教育服装设计：国家计划招收的、年龄不超过35周岁（1981年1月1日以后出生）的全日制普通高校本科及以上艺术设计专业（服装设计方向）2016年应届聋人毕业生。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阜宁县陈集镇小学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农村小学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教师岗位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1.国家计划招收的、具有教师资格、年龄不超过35周岁（1981年1月1日以后出生）的全日制普通高校师范类专科及以上毕业生（不含阜宁县机关事业单位入编人员）。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2.国家计划招收的、年龄不超过35周岁（1981年1月1日以后出生）的全日制普通高校音乐、体育专业非师范类本科及以上毕业生（不含阜宁县机关事业单位入编人员）。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15"/>
                <w:szCs w:val="15"/>
              </w:rPr>
              <w:t>3.服务阜宁县期满且考核合格的“三支一扶”支教类毕业生。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阜宁县羊寨镇小学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阜宁县羊寨镇北沙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中心小学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阜宁县芦蒲镇小学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阜宁县硕集小学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阜宁县板湖镇小学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阜宁县东沟镇小学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8"/>
                <w:sz w:val="21"/>
                <w:szCs w:val="21"/>
              </w:rPr>
              <w:t>阜宁县益林镇中心小学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阜宁县益北小学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阜宁县公兴小学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阜宁县古河镇小学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阜宁县罗桥镇小学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阜宁县凤谷中心小学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小计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112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95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8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46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总合计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300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br w:type="page"/>
      </w:r>
      <w:r>
        <w:rPr>
          <w:rFonts w:hint="default" w:ascii="方正黑体_GBK" w:hAnsi="方正黑体_GBK" w:eastAsia="方正黑体_GBK" w:cs="方正黑体_GBK"/>
          <w:color w:val="000000"/>
          <w:sz w:val="30"/>
          <w:szCs w:val="3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80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0"/>
          <w:szCs w:val="40"/>
          <w:shd w:val="clear" w:fill="FFFFFF"/>
        </w:rPr>
        <w:t>阜宁县2016年暑期公开招聘教师选岗细则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按岗位类别分别组织选岗。取得选岗资格人员根据个人报考岗位志愿和招录岗位计划填写《岗位志愿表》,每人只能选择一个与报考岗位类别、学科相符的岗位。具体办法如下：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shd w:val="clear" w:fill="FFFFFF"/>
        </w:rPr>
        <w:t>1．按照高分优先的原则。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取得填报志愿资格人员，在报考的同一学科中，依据总成绩，按招录岗位计划的1:1比例，从高分到低分选岗。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shd w:val="clear" w:fill="FFFFFF"/>
        </w:rPr>
        <w:t>2．同学科同分的选岗，按以下顺序优先选岗。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①笔试成绩：笔试成绩高的优先；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②学历层次：学历层次高的优先，学历层次依次为研究生、本一、本二、本三、专科；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③学位层次：学位层次高的优先；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④英语等级：英语等级高的优先，非英语专业的依次为六级、四级，英语专业的依次为专八级、专四级，同类同等级的等级分高的优先；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⑤计算机等级：计算机等级高的优先；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⑥普通话等级：普通话等级高的优先;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如以上方法还不能确定选取岗位顺序的，进行加试确定，加试成绩高的优先（加试时间、方式另行通知）。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E59FD"/>
    <w:rsid w:val="6EDE59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2016-07-13T02:29:00Z</dcterms:created>
  <dc:creator>Administrator</dc:creator>
  <cp:lastModifiedBy>Administrator</cp:lastModifiedBy>
  <dcterms:modified xsi:type="dcterms:W3CDTF">2016-07-13T02:58:12Z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