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520" w:lineRule="exact"/>
        <w:jc w:val="left"/>
        <w:rPr>
          <w:rFonts w:hint="eastAsia" w:ascii="仿宋_GB2312" w:hAnsi="仿宋_GB2312" w:eastAsia="仿宋_GB2312"/>
          <w:color w:val="333333"/>
          <w:kern w:val="0"/>
          <w:sz w:val="30"/>
          <w:shd w:val="clear" w:color="auto" w:fill="FFFFFF"/>
        </w:rPr>
      </w:pPr>
      <w:r>
        <w:rPr>
          <w:rFonts w:hint="eastAsia" w:ascii="仿宋_GB2312" w:hAnsi="仿宋_GB2312" w:eastAsia="仿宋_GB2312"/>
          <w:color w:val="333333"/>
          <w:kern w:val="0"/>
          <w:sz w:val="30"/>
          <w:shd w:val="clear" w:color="auto" w:fill="FFFFFF"/>
        </w:rPr>
        <w:t>附：</w:t>
      </w:r>
    </w:p>
    <w:p>
      <w:pPr>
        <w:jc w:val="center"/>
        <w:rPr>
          <w:rFonts w:hint="eastAsia"/>
          <w:bCs/>
          <w:sz w:val="36"/>
        </w:rPr>
      </w:pPr>
      <w:r>
        <w:rPr>
          <w:rFonts w:hint="eastAsia"/>
          <w:bCs/>
          <w:sz w:val="36"/>
        </w:rPr>
        <w:t>富山乡公开招聘合同制工作人员报名表</w:t>
      </w:r>
    </w:p>
    <w:p>
      <w:pPr>
        <w:jc w:val="center"/>
        <w:rPr>
          <w:rFonts w:hint="eastAsia"/>
          <w:bCs/>
          <w:sz w:val="21"/>
          <w:szCs w:val="21"/>
        </w:rPr>
      </w:pPr>
    </w:p>
    <w:tbl>
      <w:tblPr>
        <w:tblStyle w:val="3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9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16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02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00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2016-07-15T01:29:41Z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