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textAlignment w:val="baseline"/>
        <w:rPr>
          <w:rFonts w:ascii="仿宋_GB2312" w:hAnsi="华文中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/>
          <w:sz w:val="32"/>
          <w:szCs w:val="32"/>
        </w:rPr>
        <w:t>附件</w:t>
      </w:r>
      <w:r>
        <w:rPr>
          <w:rFonts w:ascii="仿宋_GB2312" w:hAnsi="华文中宋"/>
          <w:sz w:val="32"/>
          <w:szCs w:val="32"/>
        </w:rPr>
        <w:t>2</w:t>
      </w:r>
      <w:r>
        <w:rPr>
          <w:rFonts w:hint="eastAsia" w:ascii="仿宋_GB2312" w:hAnsi="华文中宋"/>
          <w:sz w:val="32"/>
          <w:szCs w:val="32"/>
        </w:rPr>
        <w:t>：</w:t>
      </w:r>
    </w:p>
    <w:p>
      <w:pPr>
        <w:autoSpaceDN w:val="0"/>
        <w:snapToGrid w:val="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大学生村官表彰奖励量化计分标准</w:t>
      </w:r>
    </w:p>
    <w:p>
      <w:pPr>
        <w:widowControl/>
        <w:tabs>
          <w:tab w:val="left" w:pos="5100"/>
        </w:tabs>
        <w:rPr>
          <w:rFonts w:ascii="仿宋_GB2312" w:hAnsi="Times"/>
          <w:sz w:val="32"/>
          <w:szCs w:val="32"/>
        </w:rPr>
      </w:pPr>
    </w:p>
    <w:p>
      <w:pPr>
        <w:tabs>
          <w:tab w:val="left" w:pos="5100"/>
        </w:tabs>
        <w:spacing w:line="580" w:lineRule="exact"/>
        <w:ind w:firstLine="3168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首次获得省组织人事部门联合表彰和省劳动模范、优秀共产党员荣誉称号及省级以上表彰的计</w:t>
      </w:r>
      <w:r>
        <w:rPr>
          <w:rFonts w:ascii="仿宋_GB2312"/>
          <w:sz w:val="32"/>
          <w:szCs w:val="32"/>
        </w:rPr>
        <w:t>8</w:t>
      </w:r>
      <w:r>
        <w:rPr>
          <w:rFonts w:hint="eastAsia" w:ascii="仿宋_GB2312"/>
          <w:sz w:val="32"/>
          <w:szCs w:val="32"/>
        </w:rPr>
        <w:t>分，每多获一次加计</w:t>
      </w:r>
      <w:r>
        <w:rPr>
          <w:rFonts w:ascii="仿宋_GB2312"/>
          <w:sz w:val="32"/>
          <w:szCs w:val="32"/>
        </w:rPr>
        <w:t>3</w:t>
      </w:r>
      <w:r>
        <w:rPr>
          <w:rFonts w:hint="eastAsia" w:ascii="仿宋_GB2312"/>
          <w:sz w:val="32"/>
          <w:szCs w:val="32"/>
        </w:rPr>
        <w:t>分。</w:t>
      </w:r>
    </w:p>
    <w:p>
      <w:pPr>
        <w:tabs>
          <w:tab w:val="left" w:pos="5100"/>
        </w:tabs>
        <w:spacing w:line="580" w:lineRule="exact"/>
        <w:ind w:firstLine="3168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首次获得省辖市组织人事部门联合表彰和市劳动模范、优秀共产党员荣誉称号的计</w:t>
      </w:r>
      <w:r>
        <w:rPr>
          <w:rFonts w:ascii="仿宋_GB2312"/>
          <w:sz w:val="32"/>
          <w:szCs w:val="32"/>
        </w:rPr>
        <w:t>5</w:t>
      </w:r>
      <w:r>
        <w:rPr>
          <w:rFonts w:hint="eastAsia" w:ascii="仿宋_GB2312"/>
          <w:sz w:val="32"/>
          <w:szCs w:val="32"/>
        </w:rPr>
        <w:t>分，每多获一次加计</w:t>
      </w:r>
      <w:r>
        <w:rPr>
          <w:rFonts w:ascii="仿宋_GB2312"/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分。</w:t>
      </w:r>
    </w:p>
    <w:p>
      <w:pPr>
        <w:tabs>
          <w:tab w:val="left" w:pos="5100"/>
        </w:tabs>
        <w:spacing w:line="580" w:lineRule="exact"/>
        <w:ind w:firstLine="3168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首次获得县（市、区）组织人事部门联合表彰和县（市、区）优秀共产党员荣誉称号的人员计</w:t>
      </w:r>
      <w:r>
        <w:rPr>
          <w:rFonts w:ascii="仿宋_GB2312"/>
          <w:sz w:val="32"/>
          <w:szCs w:val="32"/>
        </w:rPr>
        <w:t>3</w:t>
      </w:r>
      <w:r>
        <w:rPr>
          <w:rFonts w:hint="eastAsia" w:ascii="仿宋_GB2312"/>
          <w:sz w:val="32"/>
          <w:szCs w:val="32"/>
        </w:rPr>
        <w:t>分，每多获一次加计</w:t>
      </w:r>
      <w:r>
        <w:rPr>
          <w:rFonts w:ascii="仿宋_GB2312"/>
          <w:sz w:val="32"/>
          <w:szCs w:val="32"/>
        </w:rPr>
        <w:t>1</w:t>
      </w:r>
      <w:r>
        <w:rPr>
          <w:rFonts w:hint="eastAsia" w:ascii="仿宋_GB2312"/>
          <w:sz w:val="32"/>
          <w:szCs w:val="32"/>
        </w:rPr>
        <w:t>分。同时获得县级以上多个层次表彰奖励的，首次按最高层次计分。表彰奖励总分不超过</w:t>
      </w:r>
      <w:r>
        <w:rPr>
          <w:rFonts w:ascii="仿宋_GB2312"/>
          <w:sz w:val="32"/>
          <w:szCs w:val="32"/>
        </w:rPr>
        <w:t>15</w:t>
      </w:r>
      <w:r>
        <w:rPr>
          <w:rFonts w:hint="eastAsia" w:ascii="仿宋_GB2312"/>
          <w:sz w:val="32"/>
          <w:szCs w:val="32"/>
        </w:rPr>
        <w:t>分。</w:t>
      </w:r>
    </w:p>
    <w:p>
      <w:pPr>
        <w:tabs>
          <w:tab w:val="left" w:pos="5100"/>
        </w:tabs>
        <w:spacing w:line="580" w:lineRule="exact"/>
        <w:ind w:firstLine="3168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每次年度考核优秀计</w:t>
      </w:r>
      <w:r>
        <w:rPr>
          <w:rFonts w:ascii="仿宋_GB2312"/>
          <w:sz w:val="32"/>
          <w:szCs w:val="32"/>
        </w:rPr>
        <w:t>2</w:t>
      </w:r>
      <w:r>
        <w:rPr>
          <w:rFonts w:hint="eastAsia" w:ascii="仿宋_GB2312"/>
          <w:sz w:val="32"/>
          <w:szCs w:val="32"/>
        </w:rPr>
        <w:t>分；首次聘期考核优秀计</w:t>
      </w:r>
      <w:r>
        <w:rPr>
          <w:rFonts w:ascii="仿宋_GB2312"/>
          <w:sz w:val="32"/>
          <w:szCs w:val="32"/>
        </w:rPr>
        <w:t>6</w:t>
      </w:r>
      <w:r>
        <w:rPr>
          <w:rFonts w:hint="eastAsia" w:ascii="仿宋_GB2312"/>
          <w:sz w:val="32"/>
          <w:szCs w:val="32"/>
        </w:rPr>
        <w:t>分，该聘期内年度考核优秀不计分。考核总分不超过</w:t>
      </w:r>
      <w:r>
        <w:rPr>
          <w:rFonts w:ascii="仿宋_GB2312"/>
          <w:sz w:val="32"/>
          <w:szCs w:val="32"/>
        </w:rPr>
        <w:t>10</w:t>
      </w:r>
      <w:r>
        <w:rPr>
          <w:rFonts w:hint="eastAsia" w:ascii="仿宋_GB2312"/>
          <w:sz w:val="32"/>
          <w:szCs w:val="32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375A"/>
    <w:rsid w:val="3DC361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2016-07-30T06:20:00Z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