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5420" w:type="dxa"/>
        <w:tblInd w:w="0" w:type="dxa"/>
        <w:shd w:val="clear" w:color="auto" w:fill="FFFFFF"/>
        <w:tblLayout w:type="fixed"/>
        <w:tblCellMar>
          <w:top w:w="0" w:type="dxa"/>
          <w:left w:w="0" w:type="dxa"/>
          <w:bottom w:w="0" w:type="dxa"/>
          <w:right w:w="0" w:type="dxa"/>
        </w:tblCellMar>
      </w:tblPr>
      <w:tblGrid>
        <w:gridCol w:w="602"/>
        <w:gridCol w:w="1124"/>
        <w:gridCol w:w="602"/>
        <w:gridCol w:w="1816"/>
        <w:gridCol w:w="845"/>
        <w:gridCol w:w="602"/>
        <w:gridCol w:w="3757"/>
        <w:gridCol w:w="6072"/>
      </w:tblGrid>
      <w:tr>
        <w:tblPrEx>
          <w:shd w:val="clear" w:color="auto" w:fill="FFFFFF"/>
          <w:tblLayout w:type="fixed"/>
          <w:tblCellMar>
            <w:top w:w="0" w:type="dxa"/>
            <w:left w:w="0" w:type="dxa"/>
            <w:bottom w:w="0" w:type="dxa"/>
            <w:right w:w="0" w:type="dxa"/>
          </w:tblCellMar>
        </w:tblPrEx>
        <w:trPr>
          <w:trHeight w:val="465" w:hRule="atLeast"/>
        </w:trPr>
        <w:tc>
          <w:tcPr>
            <w:tcW w:w="15420" w:type="dxa"/>
            <w:gridSpan w:val="8"/>
            <w:tcBorders>
              <w:top w:val="nil"/>
              <w:left w:val="nil"/>
              <w:bottom w:val="single" w:color="auto"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20" w:lineRule="atLeast"/>
              <w:ind w:left="0" w:right="0" w:firstLine="420"/>
              <w:jc w:val="left"/>
              <w:rPr>
                <w:sz w:val="19"/>
                <w:szCs w:val="19"/>
              </w:rPr>
            </w:pPr>
            <w:r>
              <w:rPr>
                <w:rFonts w:ascii="黑体" w:hAnsi="宋体" w:eastAsia="黑体" w:cs="黑体"/>
                <w:b w:val="0"/>
                <w:i w:val="0"/>
                <w:caps w:val="0"/>
                <w:color w:val="000000"/>
                <w:spacing w:val="0"/>
                <w:kern w:val="0"/>
                <w:sz w:val="30"/>
                <w:szCs w:val="30"/>
                <w:lang w:val="en-US" w:eastAsia="zh-CN" w:bidi="ar"/>
              </w:rPr>
              <w:t>附件：</w:t>
            </w:r>
            <w:r>
              <w:rPr>
                <w:rFonts w:hint="eastAsia" w:ascii="宋体" w:hAnsi="宋体" w:eastAsia="宋体" w:cs="宋体"/>
                <w:b w:val="0"/>
                <w:i w:val="0"/>
                <w:caps w:val="0"/>
                <w:color w:val="000000"/>
                <w:spacing w:val="0"/>
                <w:kern w:val="0"/>
                <w:sz w:val="30"/>
                <w:szCs w:val="30"/>
                <w:lang w:val="en-US" w:eastAsia="zh-CN" w:bidi="ar"/>
              </w:rPr>
              <w:t>3</w:t>
            </w:r>
          </w:p>
          <w:p>
            <w:pPr>
              <w:keepNext w:val="0"/>
              <w:keepLines w:val="0"/>
              <w:widowControl/>
              <w:suppressLineNumbers w:val="0"/>
              <w:spacing w:before="0" w:beforeAutospacing="0" w:after="0" w:afterAutospacing="0" w:line="320" w:lineRule="atLeast"/>
              <w:ind w:left="0" w:right="0" w:firstLine="420"/>
              <w:jc w:val="center"/>
              <w:rPr>
                <w:sz w:val="19"/>
                <w:szCs w:val="19"/>
              </w:rPr>
            </w:pPr>
            <w:r>
              <w:rPr>
                <w:rFonts w:hint="eastAsia" w:ascii="宋体" w:hAnsi="宋体" w:eastAsia="宋体" w:cs="宋体"/>
                <w:b w:val="0"/>
                <w:i w:val="0"/>
                <w:caps w:val="0"/>
                <w:color w:val="000000"/>
                <w:spacing w:val="0"/>
                <w:kern w:val="0"/>
                <w:sz w:val="32"/>
                <w:szCs w:val="32"/>
                <w:lang w:val="en-US" w:eastAsia="zh-CN" w:bidi="ar"/>
              </w:rPr>
              <w:t>2016</w:t>
            </w:r>
            <w:r>
              <w:rPr>
                <w:rFonts w:ascii="方正小标宋简体" w:hAnsi="方正小标宋简体" w:eastAsia="方正小标宋简体" w:cs="方正小标宋简体"/>
                <w:b w:val="0"/>
                <w:i w:val="0"/>
                <w:caps w:val="0"/>
                <w:color w:val="000000"/>
                <w:spacing w:val="0"/>
                <w:kern w:val="0"/>
                <w:sz w:val="32"/>
                <w:szCs w:val="32"/>
                <w:lang w:val="en-US" w:eastAsia="zh-CN" w:bidi="ar"/>
              </w:rPr>
              <w:t>年新疆准东经济技术开发区面向社会公开招聘员额控制数人员职位表</w:t>
            </w:r>
          </w:p>
        </w:tc>
      </w:tr>
      <w:tr>
        <w:tblPrEx>
          <w:tblLayout w:type="fixed"/>
          <w:tblCellMar>
            <w:top w:w="0" w:type="dxa"/>
            <w:left w:w="0" w:type="dxa"/>
            <w:bottom w:w="0" w:type="dxa"/>
            <w:right w:w="0" w:type="dxa"/>
          </w:tblCellMar>
        </w:tblPrEx>
        <w:trPr>
          <w:trHeight w:val="340" w:hRule="atLeast"/>
        </w:trPr>
        <w:tc>
          <w:tcPr>
            <w:tcW w:w="602"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黑体" w:hAnsi="宋体" w:eastAsia="黑体" w:cs="黑体"/>
                <w:b w:val="0"/>
                <w:i w:val="0"/>
                <w:caps w:val="0"/>
                <w:color w:val="000000"/>
                <w:spacing w:val="0"/>
                <w:kern w:val="0"/>
                <w:sz w:val="15"/>
                <w:szCs w:val="15"/>
                <w:lang w:val="en-US" w:eastAsia="zh-CN" w:bidi="ar"/>
              </w:rPr>
              <w:t>序号</w:t>
            </w:r>
          </w:p>
        </w:tc>
        <w:tc>
          <w:tcPr>
            <w:tcW w:w="112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黑体" w:hAnsi="宋体" w:eastAsia="黑体" w:cs="黑体"/>
                <w:b w:val="0"/>
                <w:i w:val="0"/>
                <w:caps w:val="0"/>
                <w:color w:val="000000"/>
                <w:spacing w:val="0"/>
                <w:kern w:val="0"/>
                <w:sz w:val="15"/>
                <w:szCs w:val="15"/>
                <w:lang w:val="en-US" w:eastAsia="zh-CN" w:bidi="ar"/>
              </w:rPr>
              <w:t>用人单位名称</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黑体" w:hAnsi="宋体" w:eastAsia="黑体" w:cs="黑体"/>
                <w:b w:val="0"/>
                <w:i w:val="0"/>
                <w:caps w:val="0"/>
                <w:color w:val="000000"/>
                <w:spacing w:val="0"/>
                <w:kern w:val="0"/>
                <w:sz w:val="15"/>
                <w:szCs w:val="15"/>
                <w:lang w:val="en-US" w:eastAsia="zh-CN" w:bidi="ar"/>
              </w:rPr>
              <w:t>招聘</w:t>
            </w:r>
          </w:p>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黑体" w:hAnsi="宋体" w:eastAsia="黑体" w:cs="黑体"/>
                <w:b w:val="0"/>
                <w:i w:val="0"/>
                <w:caps w:val="0"/>
                <w:color w:val="000000"/>
                <w:spacing w:val="0"/>
                <w:kern w:val="0"/>
                <w:sz w:val="15"/>
                <w:szCs w:val="15"/>
                <w:lang w:val="en-US" w:eastAsia="zh-CN" w:bidi="ar"/>
              </w:rPr>
              <w:t>人数</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黑体" w:hAnsi="宋体" w:eastAsia="黑体" w:cs="黑体"/>
                <w:b w:val="0"/>
                <w:i w:val="0"/>
                <w:caps w:val="0"/>
                <w:color w:val="000000"/>
                <w:spacing w:val="0"/>
                <w:kern w:val="0"/>
                <w:sz w:val="15"/>
                <w:szCs w:val="15"/>
                <w:lang w:val="en-US" w:eastAsia="zh-CN" w:bidi="ar"/>
              </w:rPr>
              <w:t>岗位名称</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黑体" w:hAnsi="宋体" w:eastAsia="黑体" w:cs="黑体"/>
                <w:b w:val="0"/>
                <w:i w:val="0"/>
                <w:caps w:val="0"/>
                <w:color w:val="000000"/>
                <w:spacing w:val="0"/>
                <w:kern w:val="0"/>
                <w:sz w:val="15"/>
                <w:szCs w:val="15"/>
                <w:lang w:val="en-US" w:eastAsia="zh-CN" w:bidi="ar"/>
              </w:rPr>
              <w:t>学历</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黑体" w:hAnsi="宋体" w:eastAsia="黑体" w:cs="黑体"/>
                <w:b w:val="0"/>
                <w:i w:val="0"/>
                <w:caps w:val="0"/>
                <w:color w:val="000000"/>
                <w:spacing w:val="0"/>
                <w:kern w:val="0"/>
                <w:sz w:val="15"/>
                <w:szCs w:val="15"/>
                <w:lang w:val="en-US" w:eastAsia="zh-CN" w:bidi="ar"/>
              </w:rPr>
              <w:t>年龄</w:t>
            </w: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黑体" w:hAnsi="宋体" w:eastAsia="黑体" w:cs="黑体"/>
                <w:b w:val="0"/>
                <w:i w:val="0"/>
                <w:caps w:val="0"/>
                <w:color w:val="000000"/>
                <w:spacing w:val="0"/>
                <w:kern w:val="0"/>
                <w:sz w:val="15"/>
                <w:szCs w:val="15"/>
                <w:lang w:val="en-US" w:eastAsia="zh-CN" w:bidi="ar"/>
              </w:rPr>
              <w:t>专业要求</w:t>
            </w:r>
          </w:p>
        </w:tc>
        <w:tc>
          <w:tcPr>
            <w:tcW w:w="607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黑体" w:hAnsi="宋体" w:eastAsia="黑体" w:cs="黑体"/>
                <w:b w:val="0"/>
                <w:i w:val="0"/>
                <w:caps w:val="0"/>
                <w:color w:val="000000"/>
                <w:spacing w:val="0"/>
                <w:kern w:val="0"/>
                <w:sz w:val="15"/>
                <w:szCs w:val="15"/>
                <w:lang w:val="en-US" w:eastAsia="zh-CN" w:bidi="ar"/>
              </w:rPr>
              <w:t>其他条件</w:t>
            </w: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124"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党政办公室</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文秘岗</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30周岁以下</w:t>
            </w: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中国语言文学类</w:t>
            </w:r>
          </w:p>
        </w:tc>
        <w:tc>
          <w:tcPr>
            <w:tcW w:w="607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“985”、“211”高校毕业生；中共党员、学生会干部优先，具有丰富的社会实践工作经验和学校社团、学生会或班级管理工作经验优先。良好的沟通能力，善于团队合作，</w:t>
            </w:r>
          </w:p>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具备优秀的学习能力和管理潜力。</w:t>
            </w: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法制督查岗</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法学类、司法学类</w:t>
            </w:r>
          </w:p>
        </w:tc>
        <w:tc>
          <w:tcPr>
            <w:tcW w:w="607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r>
      <w:tr>
        <w:tblPrEx>
          <w:shd w:val="clear" w:color="auto" w:fill="FFFFFF"/>
          <w:tblLayout w:type="fixed"/>
          <w:tblCellMar>
            <w:top w:w="0" w:type="dxa"/>
            <w:left w:w="0" w:type="dxa"/>
            <w:bottom w:w="0" w:type="dxa"/>
            <w:right w:w="0" w:type="dxa"/>
          </w:tblCellMar>
        </w:tblPrEx>
        <w:trPr>
          <w:trHeight w:val="454" w:hRule="atLeast"/>
        </w:trPr>
        <w:tc>
          <w:tcPr>
            <w:tcW w:w="602"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宣传信息岗</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新闻传播、影视出版类</w:t>
            </w:r>
          </w:p>
        </w:tc>
        <w:tc>
          <w:tcPr>
            <w:tcW w:w="607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“985”、“211”高校毕业生；身高160cm以上，形象好，气质佳；声音宏亮，吐字清晰，普通话水平达二级乙等以上，具有良好的语言表达与沟通能力；中共党员、学生会干部优先；</w:t>
            </w:r>
          </w:p>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有播音主持、演讲等特长者优先。</w:t>
            </w: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2</w:t>
            </w:r>
          </w:p>
        </w:tc>
        <w:tc>
          <w:tcPr>
            <w:tcW w:w="1124"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组织部（人社局）</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2</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劳动保障监察岗</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30周岁以下</w:t>
            </w: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法学类、司法学类</w:t>
            </w:r>
          </w:p>
        </w:tc>
        <w:tc>
          <w:tcPr>
            <w:tcW w:w="607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“985”、“211”高校毕业生；中共党员、学生会干部优先，具有丰富的社会实践工作经验和学校社团、学生会或班级管理工作经验优先。良好的沟通能力，善于团队合作，</w:t>
            </w:r>
          </w:p>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具备优秀的学习能力和管理潜力。</w:t>
            </w: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文秘岗</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汉语言文学类、文秘类</w:t>
            </w:r>
          </w:p>
        </w:tc>
        <w:tc>
          <w:tcPr>
            <w:tcW w:w="607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r>
      <w:tr>
        <w:tblPrEx>
          <w:shd w:val="clear" w:color="auto" w:fill="FFFFFF"/>
          <w:tblLayout w:type="fixed"/>
          <w:tblCellMar>
            <w:top w:w="0" w:type="dxa"/>
            <w:left w:w="0" w:type="dxa"/>
            <w:bottom w:w="0" w:type="dxa"/>
            <w:right w:w="0" w:type="dxa"/>
          </w:tblCellMar>
        </w:tblPrEx>
        <w:trPr>
          <w:trHeight w:val="454" w:hRule="atLeast"/>
        </w:trPr>
        <w:tc>
          <w:tcPr>
            <w:tcW w:w="602"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3</w:t>
            </w:r>
          </w:p>
        </w:tc>
        <w:tc>
          <w:tcPr>
            <w:tcW w:w="112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社会事业管理局</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公共事业管理员</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30周岁以下</w:t>
            </w: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公共管理类（行政管理、公共管理、公共事业管理）</w:t>
            </w:r>
          </w:p>
        </w:tc>
        <w:tc>
          <w:tcPr>
            <w:tcW w:w="607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“985”、“211”高校毕业生；中共党员、学生会干部优先，具有丰富的社会实践工作经验和学校社团、学生会或班级管理工作经验优先。良好的沟通能力，善于团队合作，</w:t>
            </w:r>
          </w:p>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具备优秀的学习能力和管理潜力。</w:t>
            </w: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restart"/>
            <w:tcBorders>
              <w:top w:val="nil"/>
              <w:left w:val="single" w:color="auto" w:sz="8" w:space="0"/>
              <w:bottom w:val="single" w:color="000000"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4</w:t>
            </w:r>
          </w:p>
        </w:tc>
        <w:tc>
          <w:tcPr>
            <w:tcW w:w="1124"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经济发展局</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固定资产投资管理岗</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30周岁以下</w:t>
            </w: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统计学类</w:t>
            </w:r>
          </w:p>
        </w:tc>
        <w:tc>
          <w:tcPr>
            <w:tcW w:w="607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“985”、“211”高校毕业生；中共党员、学生会干部优先，具有丰富的社会实践工作经验和学校社团、学生会或班级管理工作经验优先。良好的沟通能力，善于团队合作，</w:t>
            </w:r>
          </w:p>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具备优秀的学习能力和管理潜力。</w:t>
            </w: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continue"/>
            <w:tcBorders>
              <w:top w:val="nil"/>
              <w:left w:val="single" w:color="auto" w:sz="8" w:space="0"/>
              <w:bottom w:val="single" w:color="000000"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园区经济核算岗位</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统计学类</w:t>
            </w:r>
          </w:p>
        </w:tc>
        <w:tc>
          <w:tcPr>
            <w:tcW w:w="607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continue"/>
            <w:tcBorders>
              <w:top w:val="nil"/>
              <w:left w:val="single" w:color="auto" w:sz="8" w:space="0"/>
              <w:bottom w:val="single" w:color="000000"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产业项目管理</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经济学类</w:t>
            </w:r>
          </w:p>
        </w:tc>
        <w:tc>
          <w:tcPr>
            <w:tcW w:w="607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continue"/>
            <w:tcBorders>
              <w:top w:val="nil"/>
              <w:left w:val="single" w:color="auto" w:sz="8" w:space="0"/>
              <w:bottom w:val="single" w:color="000000"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国民经济和社会发展规划</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文秘类，汉语言文学，新闻类专业</w:t>
            </w:r>
          </w:p>
        </w:tc>
        <w:tc>
          <w:tcPr>
            <w:tcW w:w="607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continue"/>
            <w:tcBorders>
              <w:top w:val="nil"/>
              <w:left w:val="single" w:color="auto" w:sz="8" w:space="0"/>
              <w:bottom w:val="single" w:color="000000"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价格监督管理</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工商管理类</w:t>
            </w:r>
          </w:p>
        </w:tc>
        <w:tc>
          <w:tcPr>
            <w:tcW w:w="607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r>
      <w:tr>
        <w:tblPrEx>
          <w:shd w:val="clear" w:color="auto" w:fill="FFFFFF"/>
          <w:tblLayout w:type="fixed"/>
          <w:tblCellMar>
            <w:top w:w="0" w:type="dxa"/>
            <w:left w:w="0" w:type="dxa"/>
            <w:bottom w:w="0" w:type="dxa"/>
            <w:right w:w="0" w:type="dxa"/>
          </w:tblCellMar>
        </w:tblPrEx>
        <w:trPr>
          <w:trHeight w:val="454" w:hRule="atLeast"/>
        </w:trPr>
        <w:tc>
          <w:tcPr>
            <w:tcW w:w="602"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5</w:t>
            </w:r>
          </w:p>
        </w:tc>
        <w:tc>
          <w:tcPr>
            <w:tcW w:w="112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招商局</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三产服务业招商岗</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30周岁以下</w:t>
            </w: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金融类</w:t>
            </w:r>
          </w:p>
        </w:tc>
        <w:tc>
          <w:tcPr>
            <w:tcW w:w="607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“985”、“211”高校毕业生；中共党员、学生会干部优先，具有丰富的社会实践工作经验和学校社团、学生会或班级管理工作经验优先。良好的沟通能力，善于团队合作，</w:t>
            </w:r>
          </w:p>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具备优秀的学习能力和管理潜力。</w:t>
            </w: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restart"/>
            <w:tcBorders>
              <w:top w:val="nil"/>
              <w:left w:val="single" w:color="auto" w:sz="8" w:space="0"/>
              <w:bottom w:val="single" w:color="000000"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6</w:t>
            </w:r>
          </w:p>
        </w:tc>
        <w:tc>
          <w:tcPr>
            <w:tcW w:w="1124"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规划建设局</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建筑工程管理员</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30周岁以下</w:t>
            </w: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建筑土木工程及管理类</w:t>
            </w:r>
          </w:p>
        </w:tc>
        <w:tc>
          <w:tcPr>
            <w:tcW w:w="607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“985”、“211”高校毕业生；中共党员、学生会干部优先，具有丰富的社会实践工作经验和学校社团、学生会或班级管理工作经验优先。良好的沟通能力，善于团队合作，</w:t>
            </w:r>
          </w:p>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具备优秀的学习能力和管理潜力。</w:t>
            </w: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continue"/>
            <w:tcBorders>
              <w:top w:val="nil"/>
              <w:left w:val="single" w:color="auto" w:sz="8" w:space="0"/>
              <w:bottom w:val="single" w:color="000000"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市政基础设施管理员</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建筑土木工程及管理类</w:t>
            </w:r>
          </w:p>
        </w:tc>
        <w:tc>
          <w:tcPr>
            <w:tcW w:w="607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7</w:t>
            </w:r>
          </w:p>
        </w:tc>
        <w:tc>
          <w:tcPr>
            <w:tcW w:w="1124"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财政局</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国资科工作人员</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30周岁以下</w:t>
            </w: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会计审计类、金融学类</w:t>
            </w:r>
          </w:p>
        </w:tc>
        <w:tc>
          <w:tcPr>
            <w:tcW w:w="607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“985”、“211”高校毕业生；中共党员、学生会干部优先，具有丰富的社会实践工作经验和学校社团、学生会或班级管理工作经验优先。良好的沟通能力，善于团队合作，</w:t>
            </w:r>
          </w:p>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具备优秀的学习能力和管理潜力。</w:t>
            </w: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预算科工作人员</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会计审计类、金融学类</w:t>
            </w:r>
          </w:p>
        </w:tc>
        <w:tc>
          <w:tcPr>
            <w:tcW w:w="607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国库科工作人员</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会计审计类、金融学类</w:t>
            </w:r>
          </w:p>
        </w:tc>
        <w:tc>
          <w:tcPr>
            <w:tcW w:w="607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restart"/>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8</w:t>
            </w:r>
          </w:p>
        </w:tc>
        <w:tc>
          <w:tcPr>
            <w:tcW w:w="1124"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水务局</w:t>
            </w: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1</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水利工程管理员</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30周岁以下</w:t>
            </w: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水利、水电、水工类</w:t>
            </w:r>
          </w:p>
        </w:tc>
        <w:tc>
          <w:tcPr>
            <w:tcW w:w="6072" w:type="dxa"/>
            <w:vMerge w:val="restart"/>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“985”、“211”高校毕业生；中共党员、学生会干部优先，具有丰富的社会实践工作经验和学校社团、学生会或班级管理工作经验优先。良好的沟通能力，善于团队合作，</w:t>
            </w:r>
          </w:p>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具备优秀的学习能力和管理潜力。</w:t>
            </w:r>
          </w:p>
        </w:tc>
      </w:tr>
      <w:tr>
        <w:tblPrEx>
          <w:shd w:val="clear" w:color="auto" w:fill="FFFFFF"/>
          <w:tblLayout w:type="fixed"/>
          <w:tblCellMar>
            <w:top w:w="0" w:type="dxa"/>
            <w:left w:w="0" w:type="dxa"/>
            <w:bottom w:w="0" w:type="dxa"/>
            <w:right w:w="0" w:type="dxa"/>
          </w:tblCellMar>
        </w:tblPrEx>
        <w:trPr>
          <w:trHeight w:val="380" w:hRule="atLeast"/>
        </w:trPr>
        <w:tc>
          <w:tcPr>
            <w:tcW w:w="602" w:type="dxa"/>
            <w:vMerge w:val="continue"/>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1124"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602"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2</w:t>
            </w:r>
          </w:p>
        </w:tc>
        <w:tc>
          <w:tcPr>
            <w:tcW w:w="1816"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水土保持管理员</w:t>
            </w:r>
          </w:p>
        </w:tc>
        <w:tc>
          <w:tcPr>
            <w:tcW w:w="845"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本科及以上</w:t>
            </w:r>
          </w:p>
        </w:tc>
        <w:tc>
          <w:tcPr>
            <w:tcW w:w="60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c>
          <w:tcPr>
            <w:tcW w:w="3757"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390" w:lineRule="atLeast"/>
              <w:ind w:left="0" w:right="0" w:firstLine="420"/>
              <w:jc w:val="center"/>
              <w:rPr>
                <w:sz w:val="19"/>
                <w:szCs w:val="19"/>
              </w:rPr>
            </w:pPr>
            <w:r>
              <w:rPr>
                <w:rFonts w:hint="eastAsia" w:ascii="宋体" w:hAnsi="宋体" w:eastAsia="宋体" w:cs="宋体"/>
                <w:b w:val="0"/>
                <w:i w:val="0"/>
                <w:caps w:val="0"/>
                <w:color w:val="000000"/>
                <w:spacing w:val="0"/>
                <w:kern w:val="0"/>
                <w:sz w:val="15"/>
                <w:szCs w:val="15"/>
                <w:lang w:val="en-US" w:eastAsia="zh-CN" w:bidi="ar"/>
              </w:rPr>
              <w:t>林业工程类、水利、水电、水工类</w:t>
            </w:r>
          </w:p>
        </w:tc>
        <w:tc>
          <w:tcPr>
            <w:tcW w:w="6072" w:type="dxa"/>
            <w:vMerge w:val="continue"/>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rPr>
                <w:rFonts w:hint="eastAsia" w:ascii="宋体" w:hAnsi="宋体" w:eastAsia="宋体" w:cs="宋体"/>
                <w:b w:val="0"/>
                <w:i w:val="0"/>
                <w:caps w:val="0"/>
                <w:color w:val="2B2B2B"/>
                <w:spacing w:val="0"/>
                <w:sz w:val="18"/>
                <w:szCs w:val="18"/>
              </w:rPr>
            </w:pPr>
          </w:p>
        </w:tc>
      </w:tr>
    </w:tbl>
    <w:p>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003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4337E"/>
    <w:rsid w:val="1D1433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2016-08-02T10:15:00Z</dcterms:created>
  <dc:creator>video</dc:creator>
  <cp:lastModifiedBy>video</cp:lastModifiedBy>
  <dcterms:modified xsi:type="dcterms:W3CDTF">2016-08-02T10:15:34Z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