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-465"/>
        <w:tblW w:w="13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40"/>
        <w:gridCol w:w="740"/>
        <w:gridCol w:w="954"/>
        <w:gridCol w:w="1276"/>
        <w:gridCol w:w="2175"/>
        <w:gridCol w:w="4252"/>
        <w:gridCol w:w="1701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  <w:t xml:space="preserve">            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40"/>
                <w:szCs w:val="40"/>
              </w:rPr>
              <w:t>高铁新区建设指挥部招聘计划表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工作经验、业绩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规划用地管理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规划、建筑等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周岁以内必须具有全日制本科文凭）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、具有较强的责任心，善于沟通协调；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、熟悉建设工程技术及相关法律法规，熟悉建设工程规划报批程序，从事该类工作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年以上的优先考虑；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、能够熟练操作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Excel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word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等办公软件。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房建工程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周岁以内必须具有全日制本科文凭）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、具有较强的责任心，善于沟通协调；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、熟悉房建技术及相关规范，熟悉施工管理流程，懂造价管理和安全管理知识；从事一线施工管理工作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年以上的优先考虑。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工程师及以上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水电安装管理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电气、给排水相关专业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周岁以内必须具有全日制本科文凭）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、具有较强的责任心，善于沟通协调；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、熟悉强电、弱电、供水等安装技术及相关规范，懂水电造价管理和电安全管理知识，从事一线施工管理工作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年以上、有电工证者优先考虑。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黄岩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会计学、财务管理专业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周岁以内必须具有全日制本科文凭）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、具有较强的责任心，善于沟通协调；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、熟悉财务软件及相关财务规范；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、有中级会计证或从事建筑工程财务工作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年以上的优先考虑。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助理会计师及以上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政策处理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黄岩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、具有较强的责任心，吃苦耐劳、善于沟通协调；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、能够熟练操作电脑；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、有相关工作经验者优先考虑。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政策处理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黄岩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、具有较强的责任心，吃苦耐劳、善于沟通协调；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、熟悉房屋征迁政策、流程，从事征地，拆迁工作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、能够熟练操作电脑。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政策处理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黄岩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、具有较强的责任心，吃苦耐劳、善于沟通协调；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、熟悉房屋征迁政策、流程，从事征地，拆迁工作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、能够熟练操作电脑。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420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2016-10-08T06:46:49Z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