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695"/>
        <w:gridCol w:w="831"/>
        <w:gridCol w:w="643"/>
        <w:gridCol w:w="1256"/>
        <w:gridCol w:w="831"/>
        <w:gridCol w:w="687"/>
        <w:gridCol w:w="831"/>
        <w:gridCol w:w="627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331" w:type="dxa"/>
            <w:gridSpan w:val="10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top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15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40"/>
                <w:szCs w:val="40"/>
                <w:u w:val="none"/>
                <w:lang w:val="en-US" w:eastAsia="zh-CN" w:bidi="ar"/>
              </w:rPr>
              <w:t>附：阜南县重点工程管理局招聘（编外聘用）人员职位表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8331" w:type="dxa"/>
            <w:gridSpan w:val="10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4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政策咨询电话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阜南县重点工程建设管理局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2016001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土木工程、建筑学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普通高校本科及以上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具有国家注册的一级建造师、结构工程师、监理工程师、安全工程师、电气工程师、造价工程师、咨询工程师等资格证书的，经查验后，在合成后的笔试成绩上加5分。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0558-2870269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所学专业与招聘专业须完全相符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2016002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风景园林、园林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普通高校本科及以上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2016003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普通高校本科及以上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2016004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给水排水工程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普通高校本科及以上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2016005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0"/>
                <w:szCs w:val="20"/>
                <w:u w:val="none"/>
                <w:lang w:val="en-US" w:eastAsia="zh-CN" w:bidi="ar"/>
              </w:rPr>
              <w:t>普通高校本科及以上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3AEA"/>
    <w:rsid w:val="27543A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2016-11-09T07:22:00Z</dcterms:created>
  <dc:creator>Administrator</dc:creator>
  <cp:lastModifiedBy>Administrator</cp:lastModifiedBy>
  <dcterms:modified xsi:type="dcterms:W3CDTF">2016-11-09T08:22:49Z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