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333" w:rightChars="-159"/>
        <w:jc w:val="both"/>
        <w:rPr>
          <w:rFonts w:hint="eastAsia" w:ascii="黑体" w:eastAsia="黑体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pacing w:val="2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eastAsia="zh-CN"/>
        </w:rPr>
        <w:t>安顺市人民医院拟聘用硕、博士研究生报名表</w:t>
      </w:r>
    </w:p>
    <w:tbl>
      <w:tblPr>
        <w:tblStyle w:val="4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528"/>
        <w:gridCol w:w="1095"/>
        <w:gridCol w:w="1093"/>
        <w:gridCol w:w="1093"/>
        <w:gridCol w:w="1092"/>
        <w:gridCol w:w="694"/>
        <w:gridCol w:w="40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  <w:tc>
          <w:tcPr>
            <w:tcW w:w="202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630" w:firstLineChars="300"/>
              <w:jc w:val="both"/>
              <w:rPr>
                <w:rFonts w:hint="eastAsia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735" w:firstLineChars="35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  <w:tc>
          <w:tcPr>
            <w:tcW w:w="20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第一学历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  <w:tc>
          <w:tcPr>
            <w:tcW w:w="20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婚否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  水平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  <w:tc>
          <w:tcPr>
            <w:tcW w:w="20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毕业学校及时间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49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05" w:firstLineChars="5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是否有 执业医师   资格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报考专业及代码</w:t>
            </w:r>
          </w:p>
        </w:tc>
        <w:tc>
          <w:tcPr>
            <w:tcW w:w="86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主要学习及工作经历、获奖情况</w:t>
            </w:r>
          </w:p>
        </w:tc>
        <w:tc>
          <w:tcPr>
            <w:tcW w:w="86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发表论文及综述情  况</w:t>
            </w:r>
          </w:p>
        </w:tc>
        <w:tc>
          <w:tcPr>
            <w:tcW w:w="86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  核  意  见</w:t>
            </w:r>
          </w:p>
        </w:tc>
        <w:tc>
          <w:tcPr>
            <w:tcW w:w="86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480" w:firstLineChars="145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审核人签名：             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210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  注</w:t>
            </w:r>
          </w:p>
        </w:tc>
        <w:tc>
          <w:tcPr>
            <w:tcW w:w="86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/>
                <w:b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C6C50"/>
    <w:rsid w:val="7F5C6C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2017-04-19T02:26:00Z</dcterms:created>
  <dc:creator>Administrator</dc:creator>
  <cp:lastModifiedBy>Administrator</cp:lastModifiedBy>
  <dcterms:modified xsi:type="dcterms:W3CDTF">2017-04-19T02:30:37Z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