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8A" w:rsidRPr="0093128A" w:rsidRDefault="0093128A" w:rsidP="0093128A">
      <w:pPr>
        <w:widowControl/>
        <w:wordWrap w:val="0"/>
        <w:spacing w:before="75" w:after="75"/>
        <w:jc w:val="center"/>
        <w:rPr>
          <w:rFonts w:ascii="宋体" w:eastAsia="宋体" w:hAnsi="宋体" w:cs="宋体"/>
          <w:b/>
          <w:kern w:val="0"/>
          <w:sz w:val="36"/>
          <w:szCs w:val="36"/>
        </w:rPr>
      </w:pPr>
      <w:r w:rsidRPr="0093128A">
        <w:rPr>
          <w:rFonts w:ascii="宋体" w:eastAsia="宋体" w:hAnsi="宋体" w:cs="宋体" w:hint="eastAsia"/>
          <w:b/>
          <w:kern w:val="0"/>
          <w:sz w:val="36"/>
          <w:szCs w:val="36"/>
        </w:rPr>
        <w:t>深圳市事业单位常设岗位工作人员招聘办法</w:t>
      </w:r>
    </w:p>
    <w:p w:rsid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第一章 总 则</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第一条 为规范本市事业单位常设岗位工作人员招聘工作（以下简称事业单位招聘工作），根据《事业单位公开招聘人员暂行规定》（人事部令第6号）、《深圳市事业单位岗位管理试行办法》（深人社规〔2012〕11号），结合实际，制定本办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第二条 事业单位常设岗位有空缺需招聘工作人员的，适用本办法。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参照公务员法管理及实行企业化管理的事业单位不适用本办法。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第三条 事业单位招聘工作应与岗位管理制度相结合，在核定的常设岗位总额内进行。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第四条 事业单位招聘工作人员可采取公开招聘、选聘或者直接聘用方式。</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第五条 事业单位招聘工作应按照公开、平等、竞争、择优的原则，坚持德才兼备的用人标准，根据招聘岗位的资格条件及要求，采取分类考试考核的办法进行。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第六条 市人力资源部门负责全市事业单位招聘工作的综合管理和监督检查，以及市属事业单位招聘的组织工作。</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市人力资源部门授权各区人力资源部门负责本区所属事业单位招聘工作的组织实施和监督管理。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事业单位行政主管部门在同级人力资源部门指导下，负责本部门所属事业单位招聘工作的协调、指导和监督。</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各事业单位按本办法的规定实施或参与事业单位招聘工作。</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第七条 市人力资源部门可根据促进本市户籍人员就业政策的要求和实际需要，确定各类事业单位面向本市户籍人员招聘的岗位比例。</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第二章 公开招聘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第八条 事业单位公开招聘工作人员按下列程序进行：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（一）制定招聘计划；</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（二）发布招聘公告；</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（三）接受报名；</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（四）笔试；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（五）资格审查；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（六）面试；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（七）体检；</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（八）考察；</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（九）确定拟聘人员名单并公示；</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（十）办理聘用手续。</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市人力资源部门认定的本市事业单位特殊岗位的公开招聘程序可根据需要适当调整。</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第九条 市人力资源部门根据本市事业单位招聘工作的实际需要，发布当年度公开招聘工作指引。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第十条 事业单位应按规定制定公开招聘计划，公开招聘计划应包括下列内容：</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（一）招聘单位基本情况及岗位使用情况；</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（二）招聘岗位情况及招聘人数、招聘时间、考试内容；</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（三）招聘资格条件，招聘岗位的资格条件应与岗位说明书的要求相符，公开招聘的最高年龄不得超过40周岁。</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第十一条 公开招聘计划经行政主管部门汇总审核后报同级人力资源部门核准。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事业单位面向特定行业、系统、区域公开招聘或对报考人身份、年龄、资格条件等有特别要求的，应按管理权限逐级上报至市人力资源部门批准。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第十二条 招聘公告至少应于笔试之前15日在市人力资源部门指定的网站发布，也可以同时在其他媒体发布。市属事业单位的招聘公告由市人力资源部门发布，区属事业单位的招聘公告由各区人力资源部门发布。招聘公告应明确招聘岗位及人数、招聘范围及条件、招聘各环节的具体要求等。</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第十三条 公开招聘的报名和笔试工作按管理权限由市、区人力资源部门组织实施，具体事务由市人力资源部门指定的考试机构承担。</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报名一般采取网上报名的方式，报名时间不得少于5日。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考试机构应在报名期间定期公布岗位最新报名人数。</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第十四条 笔试主要测试岗位所要求的基本素质和专业知识。市人力资源部门根据岗位类别和条件确定笔试科目。笔试合格分数线由同级人力资源部门确定。</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考试机构应在笔试结束后按招聘公告规定日期公布笔试成绩和进入资格审查人员名单。</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同一岗位笔试合格考生人数少于拟聘人数3倍且拟聘人数不少于2人的，相应削减该岗位的拟聘名额。</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第十五条 对笔试合格的考生，各岗位依笔试成绩高低排序，按拟聘人数的3至5倍确定资格审查人选，拟聘人数8倍范围内的其他人员确定为资格审查递补人选，具体倍数应在招聘公告中明确。</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第十六条 资格审查、面试、体检、考察、公示等工作由各区人力资源部门、市属事业单位或其行政主管部门组织实施，各区人力资源部门也可授权事业单位或其行政主管部门组织实施。</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第十七条 资格审查主要审核应聘者是否符合招聘公告和岗位规定的招聘条件。审查合格的确定为面试人选，出现不合格情形时，从递补人选中按成绩从高到低的顺序依次递补。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审查单位应当场公布审查结果和进入面试人员名单，并将名单在市、区人力资源部门指定网站或招聘公告中指定的网站予以公布。</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第十八条 面试主要测评考生的业务水平和工作技能。市人力资源部门会同行业主管部门分类制定面试指导规则。</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面试组织单位根据面试指导规则确定面试的具体方案。市属事业单位的面试方案应事前报市人力资源部门备案；区属事业单位或主管部门自行组织面试的，其面试方案应事前报区人力资源部门批准。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面试试题按密级文件制定和管理，参与试题命制的人员按涉密人员进行管理，与单位签订保密协议。</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面试组织单位应对面试过程全程录像，并至少保留两年备查。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第十九条 面试组织单位可根据需要组成面试考官组，考官组成员人数不得少于5人。考官组成员可从考官库中通过抽签产生，也可由用人单位选派考官和从考官库中抽签产生的考官联合组成，但考官组成员中用人单位和主管部门及</w:t>
      </w:r>
      <w:r w:rsidRPr="0093128A">
        <w:rPr>
          <w:rFonts w:ascii="仿宋_GB2312" w:eastAsia="仿宋_GB2312" w:hAnsi="宋体" w:cs="宋体" w:hint="eastAsia"/>
          <w:kern w:val="0"/>
          <w:sz w:val="32"/>
          <w:szCs w:val="32"/>
        </w:rPr>
        <w:lastRenderedPageBreak/>
        <w:t>其下属的其他单位的考官总人数不得超过2人。市人力资源部门可根据实际需要对面试考官组成员的组成比例作相应调整。</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考官库由市人力资源部门会同行业主管部门和各区人力资源部门按专业门类组建，按相关规定进行规范管理。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第二十条 面试组织单位应当场公布面试成绩，并在面试结束后，将笔试成绩和面试成绩按一定比例合成总成绩，在面试成绩60分以上人员中依总成绩高低排序按拟聘名额等额确定体检人选。笔试成绩和面试成绩占总成绩的具体比例，应在招聘公告中明确。</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第二十一条 面试组织单位应在面试结束后5个工作日内将总成绩汇总上报同级人力资源部门备案，同时将面试结果在市、区人力资源部门指定网站或招聘公告中指定的网站公布，公布时间不少于7日。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第二十二条 面试组织单位应在面试结束后15日内组织体检人员到市、区人力资源部门指定的医院进行体检。对体检合格的人员，用人单位应在体检结束后30日内进行考察并确定拟聘人员。体检项目和标准、考察内容和程序等按照国家、省相关规定执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第二十三条 拟聘人员名单应在市、区人力资源部门指定网站或招聘公告中指定的网站进行公示，公示时间不少于7日。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拟聘人员经公示，没有投诉或有投诉经查投诉不实或投诉属实但不影响聘用的，由用人单位为其办理聘用手续。拟聘人员经公示，被投诉查实不能聘用的，由同级人力资源部门取消其聘用资格。</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第二十四条 因拟聘人员体检、考察不合格、在公示期间因投诉被取消聘用资格、自愿放弃等情形空出的招聘名额，用人单位可另行招聘，也可申请从面试入围且面试成绩在60分以上人员中按总成绩高低排名顺次递补。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用人单位申请递补的，应在招聘公告发布之日起6个月内报行政主管部门审核，并报同级人力资源部门核准。核准同意的，按本办法第二十二条、第二十三条的规定进行体检、考察和公示。</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第二十五条 用人单位为拟聘人员办理聘用手续，并在公示结束后3个月内报同级人力资源部门备案。</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第二十六条 用人单位应在聘用人员到单位报到1个月内与其签订聘用合同，确定聘用关系。</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事业单位应与新聘人员约定试用期，并在聘用合同中明确。试用期一般不超过6个月；新聘人员属初次就业的，试</w:t>
      </w:r>
      <w:r w:rsidRPr="0093128A">
        <w:rPr>
          <w:rFonts w:ascii="仿宋_GB2312" w:eastAsia="仿宋_GB2312" w:hAnsi="宋体" w:cs="宋体" w:hint="eastAsia"/>
          <w:kern w:val="0"/>
          <w:sz w:val="32"/>
          <w:szCs w:val="32"/>
        </w:rPr>
        <w:lastRenderedPageBreak/>
        <w:t>用期可超过6个月，但最长不得超过12个月。试用期包括在聘用合同期限内。</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试用期满合格的，办理转正手续；试用期考核不合格或试用期内发现不符合招聘岗位资格条件的，取消聘用。</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第三章 选聘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第二十七条 事业单位专业技术七级以上岗位空缺，可采取选聘的方式对外招聘。选聘人员除须满足岗位资格条件外，还须具备下列条件之一：</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（一）本市认定的任期内高层次专业人才或海外高层次人才中的留学回国人员，距法定退休年龄不少于5年；</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（二）具备正高级专业技术资格，且在聘副高级以上专业技术岗位不少于2年，年龄在50周岁以下；</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（三）具备副高级专业技术资格，且在聘副高级专业技术岗位不少于2年，年龄在45周岁以下。</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第二十八条 事业单位招聘通过全日制普通高等教育取得博士学位，且年龄在40周岁以下的人员，可采取选聘的方式招聘。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第二十九条 市人力资源部门认定的本市事业单位当年度人才紧缺岗位，可采取选聘的方式招聘，选聘人员须满足相应的岗位要求。</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符合随军条件的驻深部队军人配偶，且属市外机关事业单位在编在岗干部人员的，可以选聘，具体规则另行制定。</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第三十条 市属事业单位的选聘工作按人事管理权限由主管部门或事业单位组织实施；区属事业单位的选聘工作由区人力资源部门组织实施，也可经区人力资源部门授权由主管部门或事业单位组织实施。</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第三十一条 组织实施选聘的单位应成立选聘工作组织，按下列程序开展选聘：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（一）制定选聘工作方案，明确拟选聘岗位及人数、选聘范围及条件、选聘程序、考核内容与方式等；</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（二）发布选聘公告，选聘公告应包含选聘岗位及人数、选聘范围及条件、选聘方式和程序等内容，并于市人力资源部门指定的网站发布，也可以同时在其他媒体发布；</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（三）接受报名并进行资格审查；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（四）根据拟聘岗位条件，选取至少3名专家组成考官组，按照客观、公平、公正的原则对应聘者的实际业务水平和适岗能力进行考核，并按拟聘名额等额确定拟聘人选；</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（五）体检、公示、办理聘用手续、签订聘用合同、实行试用期等事项按照本办法第二十二条、第二十三条、第二十五条、第二十六条规定执行。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第三十二条 考官组中用人单位和主管部门及其下属的其他单位的考官总数不得超过2人。考官组应当向选聘工作组织提交考核报告，说明应聘人员情况、考核过程及确定拟聘人选的理由，并由考官签名。</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选聘工作组织应对考核过程全程录像，并至少保留两年备查。</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事业单位在办理聘用手续时应当将选聘工作方案及考核报告报同级人力资源部门备案。</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第四章 直接聘用</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第三十三条 事业单位招聘工作人员一般应面向社会公开招聘，但应聘人员符合拟招聘岗位资格条件和要求且具有下列情形之一的，可直接聘用：</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（一）计划分配的军队转业干部及其原属市外机关事业单位在编在岗的随调配偶；</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（二）指令性安置的退役运动员；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（三）按干部管理权限由上级机关任命担任事业单位领导成员的人员；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（四）本市认定的任期内国家级领军人才配偶和A类海外高层次人才的配偶；</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（五）本市认定的任期内地方级领军人才配偶和B类海外高层次人才的配偶，属市外机关事业单位在编在岗人员的；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（六）本市公务员、符合本市公务员转任规定的市外公务员和本市机关老工勤人员；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（七）在同一经费形式的事业单位常设岗位之间、从财政核拨经费形式向财政核拨补助经费形式或经费自给形式的常设岗位流动、或从财政核拨补助经费形式向经费自给形式的常设岗位流动的人员；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（八）通过市、区人力资源部门组织的公开招聘或经选聘，已办理聘用备案手续并经试用期转正，在不同经费形式的事业单位常设岗位之间流动的人员；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（九）其他符合有关政策规定的人员。</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第三十四条 事业单位确定拟直接聘用人选后，按本办法第二十二条、第二十三条、第二十五条、第二十六条规定办理相关手续。</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第五章 纪律与监督</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第三十五条 招聘工作应做到信息公开、过程公开、结果公开，接受社会及有关部门的监督。</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第三十六条 事业单位招聘工作实行回避制度。</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凡与招聘单位领导成员有夫妻关系、直系血亲关系、三代以内旁系血亲或者近姻亲关系的人员，不得应聘该单位工作岗位。</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参与招聘工作的人员在招聘工作中，涉及与本人有上述亲属关系或者其他可能影响招聘公正情形的，应当主动回避。</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第三十七条 招聘单位未经核准擅自招聘人员，不按招聘公告规定程序和要求招聘，或有其他违反本办法规定行为，情节轻微的，由市、区人力资源部门责令改正并予以警告；情节严重的，按下列规定处理：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（一）追究招聘单位负责人责任；</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（二）对招聘单位进行通报，并限制其一定时限内的招聘权限；</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（三）对其招聘结果不予认可，不予办理相关手续。</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第三十八条 凡参与招聘工作的人员在招聘工作中出现下列情形之一的，按有关规定给予处分，禁止其再参与机关事业单位招聘工作；属人事干部的责令其所在单位将其调离人事工作岗位；涉嫌犯罪的，依法追究刑事责任：</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（一）指使、纵容他人作弊，或在考试、体检、考察等过程中参与作弊的；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（二）故意泄露考试题目等违反保密纪律的；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（三）在资格审查中徇私舞弊、失职失责，致使明显不符合资格条件的考生进入面试，或恶意拒绝符合资格条件的考生进入面试的；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（四）在面试及考核中不能实事求是、坚持原则、秉公判分，致考核结果有失公正的；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（五）有其他违反规定影响招聘工作公平、公正进行的情形的。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应聘人员与参与招聘工作的人员共同违反前款规定的，其当次考试成绩无效，并按本办法第三十九条规定进行处理。</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第三十九条 应聘人员有下列情形之一的，市、区人力资源部门5年内不再受理其应聘事业单位工作人员的申请，尚未办理聘用手续的，取消聘用资格；已经聘用的，责令用人单位与其解除聘用合同：</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（一）伪造、变造证件、证明，或以其他不正当手段获取应聘资格的；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（二）故意隐瞒或不提供可能影响聘用的资料的；</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（三）在应聘过程中有作弊等其他违反招聘纪律行为的。</w:t>
      </w:r>
    </w:p>
    <w:p w:rsidR="0093128A" w:rsidRPr="0093128A" w:rsidRDefault="0093128A" w:rsidP="0093128A">
      <w:pPr>
        <w:widowControl/>
        <w:wordWrap w:val="0"/>
        <w:spacing w:before="75" w:after="75"/>
        <w:jc w:val="center"/>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第六章 附 则</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第四十条 各区人力资源部门可根据本办法制定本区的招聘实施细则，报市人力资源部门审定后颁布实施。</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t xml:space="preserve">　　进行法定机构试点的单位可参照本办法，并根据自身实际制定实施细则，报市人力资源部门备案。</w:t>
      </w:r>
    </w:p>
    <w:p w:rsidR="0093128A" w:rsidRPr="0093128A" w:rsidRDefault="0093128A" w:rsidP="0093128A">
      <w:pPr>
        <w:widowControl/>
        <w:wordWrap w:val="0"/>
        <w:spacing w:before="75" w:after="75"/>
        <w:jc w:val="left"/>
        <w:rPr>
          <w:rFonts w:ascii="仿宋_GB2312" w:eastAsia="仿宋_GB2312" w:hAnsi="宋体" w:cs="宋体" w:hint="eastAsia"/>
          <w:kern w:val="0"/>
          <w:sz w:val="32"/>
          <w:szCs w:val="32"/>
        </w:rPr>
      </w:pPr>
      <w:r w:rsidRPr="0093128A">
        <w:rPr>
          <w:rFonts w:ascii="仿宋_GB2312" w:eastAsia="仿宋_GB2312" w:hAnsi="宋体" w:cs="宋体" w:hint="eastAsia"/>
          <w:kern w:val="0"/>
          <w:sz w:val="32"/>
          <w:szCs w:val="32"/>
        </w:rPr>
        <w:lastRenderedPageBreak/>
        <w:t xml:space="preserve">　　第四十一条 本办法自2012年10月1日起实施，有效期5年。《深圳市事业单位职员招聘实施细则》（深人规〔2009〕3号）同时废止。</w:t>
      </w:r>
    </w:p>
    <w:p w:rsidR="0093128A" w:rsidRPr="0093128A" w:rsidRDefault="0093128A" w:rsidP="0093128A">
      <w:pPr>
        <w:widowControl/>
        <w:jc w:val="center"/>
        <w:rPr>
          <w:rFonts w:ascii="仿宋_GB2312" w:eastAsia="仿宋_GB2312" w:hAnsi="宋体" w:cs="宋体" w:hint="eastAsia"/>
          <w:b/>
          <w:bCs/>
          <w:color w:val="217AB3"/>
          <w:kern w:val="0"/>
          <w:sz w:val="32"/>
          <w:szCs w:val="32"/>
        </w:rPr>
      </w:pPr>
    </w:p>
    <w:p w:rsidR="002F30E0" w:rsidRPr="0093128A" w:rsidRDefault="002F30E0">
      <w:pPr>
        <w:rPr>
          <w:rFonts w:ascii="仿宋_GB2312" w:eastAsia="仿宋_GB2312" w:hint="eastAsia"/>
          <w:sz w:val="32"/>
          <w:szCs w:val="32"/>
        </w:rPr>
      </w:pPr>
    </w:p>
    <w:sectPr w:rsidR="002F30E0" w:rsidRPr="009312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E0" w:rsidRDefault="002F30E0" w:rsidP="0093128A">
      <w:r>
        <w:separator/>
      </w:r>
    </w:p>
  </w:endnote>
  <w:endnote w:type="continuationSeparator" w:id="1">
    <w:p w:rsidR="002F30E0" w:rsidRDefault="002F30E0" w:rsidP="009312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E0" w:rsidRDefault="002F30E0" w:rsidP="0093128A">
      <w:r>
        <w:separator/>
      </w:r>
    </w:p>
  </w:footnote>
  <w:footnote w:type="continuationSeparator" w:id="1">
    <w:p w:rsidR="002F30E0" w:rsidRDefault="002F30E0" w:rsidP="009312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28A"/>
    <w:rsid w:val="002F30E0"/>
    <w:rsid w:val="00931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1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128A"/>
    <w:rPr>
      <w:sz w:val="18"/>
      <w:szCs w:val="18"/>
    </w:rPr>
  </w:style>
  <w:style w:type="paragraph" w:styleId="a4">
    <w:name w:val="footer"/>
    <w:basedOn w:val="a"/>
    <w:link w:val="Char0"/>
    <w:uiPriority w:val="99"/>
    <w:semiHidden/>
    <w:unhideWhenUsed/>
    <w:rsid w:val="009312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128A"/>
    <w:rPr>
      <w:sz w:val="18"/>
      <w:szCs w:val="18"/>
    </w:rPr>
  </w:style>
</w:styles>
</file>

<file path=word/webSettings.xml><?xml version="1.0" encoding="utf-8"?>
<w:webSettings xmlns:r="http://schemas.openxmlformats.org/officeDocument/2006/relationships" xmlns:w="http://schemas.openxmlformats.org/wordprocessingml/2006/main">
  <w:divs>
    <w:div w:id="18142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851</Words>
  <Characters>4851</Characters>
  <Application>Microsoft Office Word</Application>
  <DocSecurity>0</DocSecurity>
  <Lines>40</Lines>
  <Paragraphs>11</Paragraphs>
  <ScaleCrop>false</ScaleCrop>
  <Company>微软中国</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2016-10-18T07:14:00Z</dcterms:created>
  <dcterms:modified xsi:type="dcterms:W3CDTF">2016-10-18T07:15:00Z</dcterms:modified>
</cp:coreProperties>
</file>