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240" w:lineRule="auto"/>
        <w:jc w:val="both"/>
        <w:rPr>
          <w:rFonts w:hint="eastAsia" w:ascii="宋体" w:hAnsi="宋体" w:eastAsia="宋体" w:cs="宋体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pacing w:val="0"/>
          <w:sz w:val="32"/>
          <w:szCs w:val="32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240" w:lineRule="auto"/>
        <w:jc w:val="center"/>
        <w:rPr>
          <w:rFonts w:hint="eastAsia" w:ascii="黑体" w:hAnsi="黑体" w:eastAsia="黑体" w:cs="黑体"/>
          <w:color w:val="333333"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333333"/>
          <w:spacing w:val="0"/>
          <w:sz w:val="44"/>
          <w:szCs w:val="44"/>
          <w:lang w:eastAsia="zh-CN"/>
        </w:rPr>
        <w:t>专业类别说明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240" w:lineRule="auto"/>
        <w:rPr>
          <w:rFonts w:hint="eastAsia" w:ascii="仿宋_GB2312" w:hAnsi="Times New Roman" w:eastAsia="仿宋_GB2312" w:cs="仿宋_GB2312"/>
          <w:color w:val="333333"/>
          <w:spacing w:val="0"/>
          <w:sz w:val="31"/>
          <w:szCs w:val="31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0"/>
          <w:sz w:val="31"/>
          <w:szCs w:val="31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宋体" w:eastAsia="黑体"/>
          <w:color w:val="000000"/>
          <w:sz w:val="32"/>
          <w:szCs w:val="32"/>
        </w:rPr>
        <w:t>文秘类: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汉语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言文学、文秘、汉语国际教育、中国语言文化、古典文献学、应用语言学、新闻学、哲学、逻辑学、伦理学、马克思主义理论、社会学、政治学、思想政治教育、历史学、公共关系与文秘等;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宋体" w:eastAsia="黑体"/>
          <w:color w:val="000000"/>
          <w:sz w:val="32"/>
          <w:szCs w:val="32"/>
        </w:rPr>
        <w:t>财会类：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会计、会计学、财务管理、会计信息技术、审计学、会计电算化等；</w:t>
      </w:r>
    </w:p>
    <w:p>
      <w:pPr>
        <w:ind w:firstLine="620"/>
        <w:rPr>
          <w:rFonts w:hint="eastAsia" w:ascii="仿宋_GB2312" w:hAnsi="Times New Roman" w:eastAsia="仿宋_GB2312" w:cs="仿宋_GB2312"/>
          <w:color w:val="333333"/>
          <w:spacing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333333"/>
          <w:spacing w:val="0"/>
          <w:sz w:val="31"/>
          <w:szCs w:val="31"/>
          <w:lang w:val="en-US" w:eastAsia="zh-CN"/>
        </w:rPr>
        <w:t>三、</w:t>
      </w:r>
      <w:r>
        <w:rPr>
          <w:rFonts w:hint="eastAsia" w:ascii="黑体" w:hAnsi="黑体" w:eastAsia="黑体" w:cs="黑体"/>
          <w:color w:val="333333"/>
          <w:spacing w:val="0"/>
          <w:sz w:val="31"/>
          <w:szCs w:val="31"/>
          <w:lang w:eastAsia="zh-CN"/>
        </w:rPr>
        <w:t>管理类：</w:t>
      </w:r>
      <w:r>
        <w:rPr>
          <w:rFonts w:hint="eastAsia" w:ascii="仿宋_GB2312" w:hAnsi="Times New Roman" w:eastAsia="仿宋_GB2312" w:cs="仿宋_GB2312"/>
          <w:color w:val="333333"/>
          <w:spacing w:val="0"/>
          <w:sz w:val="31"/>
          <w:szCs w:val="31"/>
          <w:lang w:eastAsia="zh-CN"/>
        </w:rPr>
        <w:t>人力资源管理、行政管理、劳动与社会保障、公共事业管理、劳动关系等</w:t>
      </w:r>
    </w:p>
    <w:p>
      <w:pPr>
        <w:ind w:firstLine="620"/>
        <w:rPr>
          <w:rFonts w:hint="eastAsia" w:ascii="仿宋_GB2312" w:hAnsi="Times New Roman" w:eastAsia="仿宋_GB2312" w:cs="仿宋_GB2312"/>
          <w:color w:val="333333"/>
          <w:spacing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333333"/>
          <w:spacing w:val="0"/>
          <w:sz w:val="31"/>
          <w:szCs w:val="31"/>
          <w:lang w:eastAsia="zh-CN"/>
        </w:rPr>
        <w:t>四、汽车类</w:t>
      </w:r>
      <w:r>
        <w:rPr>
          <w:rFonts w:hint="eastAsia" w:ascii="仿宋_GB2312" w:hAnsi="Times New Roman" w:eastAsia="仿宋_GB2312" w:cs="仿宋_GB2312"/>
          <w:color w:val="333333"/>
          <w:spacing w:val="0"/>
          <w:sz w:val="31"/>
          <w:szCs w:val="31"/>
          <w:lang w:eastAsia="zh-CN"/>
        </w:rPr>
        <w:t>：车辆工程、汽车服务工程、汽车运用与维修、交通运输、汽车智能技术、汽车检测技术等</w:t>
      </w:r>
    </w:p>
    <w:p/>
    <w:sectPr>
      <w:footerReference r:id="rId3" w:type="default"/>
      <w:pgSz w:w="11906" w:h="16838"/>
      <w:pgMar w:top="1701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D449C"/>
    <w:rsid w:val="23BA1C8D"/>
    <w:rsid w:val="65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2017-07-02T10:45:00Z</dcterms:created>
  <dc:creator>Administrator</dc:creator>
  <cp:lastModifiedBy>Administrator</cp:lastModifiedBy>
  <dcterms:modified xsi:type="dcterms:W3CDTF">2017-07-03T08:50:20Z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