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0"/>
        <w:gridCol w:w="3160"/>
        <w:gridCol w:w="31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RANGE!A1:C64"/>
            <w:r>
              <w:rPr>
                <w:rStyle w:val="4"/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  <w:bdr w:val="none" w:color="auto" w:sz="0" w:space="0"/>
              </w:rPr>
              <w:t>泉州市泉港区公开招聘区属国有企业总经理笔试成绩公示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1、报考岗位：泉州市泉港区国有资本投资运营有限公司总经理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170610102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170610101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170610111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170610119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170610109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170610103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170610121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170610112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170610116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170610113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170610123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170610120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170610108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170610110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170610115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170610117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170610114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170610118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170610122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170610106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170610105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170610104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170610107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2、报考岗位：泉州市泉港区产城融合开发建设有限公司总经理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170610130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170610139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170610129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170610131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170610124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170610133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170610141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170610135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170610125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170610128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170610134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170610142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170610140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170610132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170610136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170610138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170610137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170610127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170610143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170610126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3、报考岗位：泉州市泉港石化工业区建设发展有限公司总经理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170610145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170610150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170610152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170610144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170610149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170610148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入围面试人选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170610157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170610146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170610147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170610154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170610151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170610155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170610153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170610156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C2C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2017-07-06T08:20:16Z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