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16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4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4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16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4"/>
          <w:sz w:val="32"/>
          <w:szCs w:val="32"/>
          <w:shd w:val="clear" w:fill="FFFFFF"/>
        </w:rPr>
        <w:t> </w:t>
      </w:r>
    </w:p>
    <w:tbl>
      <w:tblPr>
        <w:tblW w:w="13481" w:type="dxa"/>
        <w:jc w:val="center"/>
        <w:tblInd w:w="3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743"/>
        <w:gridCol w:w="890"/>
        <w:gridCol w:w="1023"/>
        <w:gridCol w:w="795"/>
        <w:gridCol w:w="752"/>
        <w:gridCol w:w="1180"/>
        <w:gridCol w:w="1611"/>
        <w:gridCol w:w="1799"/>
        <w:gridCol w:w="1010"/>
        <w:gridCol w:w="1549"/>
        <w:gridCol w:w="1162"/>
      </w:tblGrid>
      <w:tr>
        <w:tblPrEx>
          <w:shd w:val="clear"/>
          <w:tblLayout w:type="fixed"/>
        </w:tblPrEx>
        <w:trPr>
          <w:trHeight w:val="453" w:hRule="atLeast"/>
          <w:tblHeader/>
          <w:jc w:val="center"/>
        </w:trPr>
        <w:tc>
          <w:tcPr>
            <w:tcW w:w="9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主管部门</w:t>
            </w:r>
          </w:p>
        </w:tc>
        <w:tc>
          <w:tcPr>
            <w:tcW w:w="16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招聘单位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招聘岗位</w:t>
            </w:r>
          </w:p>
        </w:tc>
        <w:tc>
          <w:tcPr>
            <w:tcW w:w="7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招聘</w:t>
            </w:r>
            <w:r>
              <w:rPr>
                <w:b/>
                <w:color w:val="000000"/>
                <w:sz w:val="19"/>
                <w:szCs w:val="19"/>
              </w:rPr>
              <w:br w:type="textWrapping"/>
            </w:r>
            <w:r>
              <w:rPr>
                <w:b/>
                <w:color w:val="000000"/>
                <w:sz w:val="19"/>
                <w:szCs w:val="19"/>
              </w:rPr>
              <w:t>计划数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开考比例</w:t>
            </w:r>
          </w:p>
        </w:tc>
        <w:tc>
          <w:tcPr>
            <w:tcW w:w="56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招聘条件</w:t>
            </w:r>
          </w:p>
        </w:tc>
        <w:tc>
          <w:tcPr>
            <w:tcW w:w="15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面试形式及所占比例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其他说明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tblHeader/>
          <w:jc w:val="center"/>
        </w:trPr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名 称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经费来源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岗位名称</w:t>
            </w:r>
          </w:p>
        </w:tc>
        <w:tc>
          <w:tcPr>
            <w:tcW w:w="7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学历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专业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其他条件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招聘对象</w:t>
            </w:r>
          </w:p>
        </w:tc>
        <w:tc>
          <w:tcPr>
            <w:tcW w:w="15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9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市城乡建设局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市自来水有限公司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国有企业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水质检测化验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1:3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本科及以上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>专业不限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有一年及以上水质化验、检测、分析工作经历，有三级及以上化学检验工、水质检验工、分析工职业资格证书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人员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结构化面试50%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笔试占25%、实践操作占25%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  <w:jc w:val="center"/>
        </w:trPr>
        <w:tc>
          <w:tcPr>
            <w:tcW w:w="9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计算机软件维护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1:3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研究生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计算机系统结构、计算机应用技术、系统工程、计算机技术、计算机软件与理论</w:t>
            </w:r>
          </w:p>
        </w:tc>
        <w:tc>
          <w:tcPr>
            <w:tcW w:w="1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不限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结构化面试50%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9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>制水生产工艺管理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1:3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sz w:val="19"/>
                <w:szCs w:val="19"/>
              </w:rPr>
              <w:t>本科及以上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给水排水工程、给排水科学与工程、给水排水、给排水工程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不限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结构化面试50%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16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4"/>
          <w:sz w:val="32"/>
          <w:szCs w:val="32"/>
          <w:shd w:val="clear" w:fill="FFFFFF"/>
        </w:rPr>
        <w:t>    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75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2017-08-01T07:24:45Z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