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3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3246"/>
        <w:gridCol w:w="721"/>
        <w:gridCol w:w="1262"/>
        <w:gridCol w:w="1112"/>
        <w:gridCol w:w="9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</w:rPr>
              <w:t>顺序号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7"/>
                <w:szCs w:val="27"/>
              </w:rPr>
              <w:t>用人单位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</w:rPr>
              <w:t>体检结果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sz w:val="21"/>
                <w:szCs w:val="21"/>
              </w:rPr>
              <w:t>　备注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萧县交通投资有限责任公司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萧县交通投资有限责任公司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萧县交通投资有限责任公司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萧县交通投资有限责任公司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2103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萧县龙城高新建设投资管理有限责任公司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2201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萧县龙城高新建设投资管理有限责任公司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2201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萧县龙城高新建设投资管理有限责任公司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2202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萧县龙城高新建设投资管理有限责任公司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2203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2017020109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2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7"/>
                <w:szCs w:val="27"/>
              </w:rPr>
              <w:t>萧县龙城高新建设投资管理有限责任公司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2203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2017020110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合格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0845"/>
    <w:rsid w:val="4A4F0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3"/>
    <w:basedOn w:val="3"/>
    <w:uiPriority w:val="0"/>
    <w:rPr>
      <w:bdr w:val="none" w:color="auto" w:sz="0" w:space="0"/>
    </w:rPr>
  </w:style>
  <w:style w:type="character" w:customStyle="1" w:styleId="10">
    <w:name w:val="bds_more4"/>
    <w:basedOn w:val="3"/>
    <w:uiPriority w:val="0"/>
    <w:rPr>
      <w:bdr w:val="none" w:color="auto" w:sz="0" w:space="0"/>
    </w:rPr>
  </w:style>
  <w:style w:type="character" w:customStyle="1" w:styleId="11">
    <w:name w:val="bds_nopic"/>
    <w:basedOn w:val="3"/>
    <w:uiPriority w:val="0"/>
  </w:style>
  <w:style w:type="character" w:customStyle="1" w:styleId="12">
    <w:name w:val="bds_nopic1"/>
    <w:basedOn w:val="3"/>
    <w:uiPriority w:val="0"/>
  </w:style>
  <w:style w:type="character" w:customStyle="1" w:styleId="13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2017-08-10T02:10:00Z</dcterms:created>
  <dc:creator>Administrator</dc:creator>
  <cp:lastModifiedBy>Administrator</cp:lastModifiedBy>
  <dcterms:modified xsi:type="dcterms:W3CDTF">2017-08-10T02:10:34Z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