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2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二、社会成熟人才招聘计划</w:t>
      </w:r>
    </w:p>
    <w:tbl>
      <w:tblPr>
        <w:tblW w:w="9521" w:type="dxa"/>
        <w:jc w:val="center"/>
        <w:tblInd w:w="23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4676"/>
        <w:gridCol w:w="1417"/>
        <w:gridCol w:w="880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6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467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val="en-US" w:eastAsia="zh-CN" w:bidi="ar"/>
              </w:rPr>
              <w:t>专业、工作年限、职称或执（职）业资格要求</w:t>
            </w:r>
          </w:p>
        </w:tc>
        <w:tc>
          <w:tcPr>
            <w:tcW w:w="141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val="en-US" w:eastAsia="zh-CN" w:bidi="ar"/>
              </w:rPr>
              <w:t>学历要求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val="en-US" w:eastAsia="zh-CN" w:bidi="ar"/>
              </w:rPr>
              <w:t>（含以上）</w:t>
            </w:r>
          </w:p>
        </w:tc>
        <w:tc>
          <w:tcPr>
            <w:tcW w:w="88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val="en-US" w:eastAsia="zh-CN" w:bidi="ar"/>
              </w:rPr>
              <w:t>待遇</w:t>
            </w:r>
          </w:p>
        </w:tc>
        <w:tc>
          <w:tcPr>
            <w:tcW w:w="86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68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营销员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30周岁以下，专业不限</w:t>
            </w: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"/>
              </w:rPr>
              <w:t>; 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年以上营销或施工管理工作经验，有相关建材贸易、仓储物流管理及海外贸易经验的的优先考虑，具备独立开拓市场能力</w:t>
            </w: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"/>
              </w:rPr>
              <w:t>;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能适应经常出差和长期驻外工作。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按公司薪酬办法执行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Calibri" w:hAnsi="Calibri" w:cs="Calibri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68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电子商务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周岁以下，电子商务相关专业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/>
              </w:rPr>
              <w:t>;3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年以上相关贸易类电子商务平台运营工作经验。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68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审计管理员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周岁以下，审计专业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;2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年以上审计工作经验</w:t>
            </w:r>
            <w:r>
              <w:rPr>
                <w:rFonts w:hint="eastAsia" w:ascii="仿宋" w:hAnsi="仿宋" w:eastAsia="仿宋" w:cs="仿宋"/>
                <w:sz w:val="36"/>
                <w:szCs w:val="36"/>
                <w:lang w:val="en-US"/>
              </w:rPr>
              <w:t>;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有审计类中级职称优先。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68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核算员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周岁以下，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年以上器材核算管理工作经验，工作认真踏实。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68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架业施工员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周岁以下，土建施工类专业，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年以上土建施工现场管理工作经验，持施工员证</w:t>
            </w:r>
            <w:r>
              <w:rPr>
                <w:sz w:val="28"/>
                <w:szCs w:val="28"/>
                <w:lang w:val="en-US"/>
              </w:rPr>
              <w:t>;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愿意长期驻外工作。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168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仓库管理员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仅限退伍军人，</w:t>
            </w: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周岁以下</w:t>
            </w: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 w:bidi="ar"/>
              </w:rPr>
              <w:t>;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有相关工作经验优先，持有叉车证优先。吃苦耐劳，忠厚老实，责任心强，愿意长期驻外工作。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6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操作工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周岁以下，设备操作等相关专业; 吃苦耐劳，忠厚老实，责任心强。工作地点：庐江县同大镇。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中技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三、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高校毕业生招聘计划</w:t>
      </w:r>
      <w:bookmarkStart w:id="0" w:name="_GoBack"/>
      <w:bookmarkEnd w:id="0"/>
    </w:p>
    <w:tbl>
      <w:tblPr>
        <w:tblW w:w="9492" w:type="dxa"/>
        <w:jc w:val="center"/>
        <w:tblInd w:w="2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6"/>
        <w:gridCol w:w="3558"/>
        <w:gridCol w:w="1543"/>
        <w:gridCol w:w="1006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355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54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学历要求（含以上）</w:t>
            </w:r>
          </w:p>
        </w:tc>
        <w:tc>
          <w:tcPr>
            <w:tcW w:w="100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待遇</w:t>
            </w:r>
          </w:p>
        </w:tc>
        <w:tc>
          <w:tcPr>
            <w:tcW w:w="84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核算员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工程类、统计类、财经类等相关专业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按公司薪酬办法执行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营销员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市场营销、工程类、贸易、经济、物流管理、管理类等专业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行政、宣传、党群事务员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中文及相关专业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财务管理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会计、税务、金融相关专业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试验员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无机非金属材料专业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电子商务业务员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电子商务相关专业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市场营销部办事员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人事专员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人力资源管理专业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信访干事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资源中心业务员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结算中心结算员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工程类相关专业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仓储物流中心物流管理员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物流管理专业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53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架业施工员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建筑工程等相关专业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大专</w:t>
            </w: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</w:tbl>
    <w:p>
      <w:pPr>
        <w:rPr>
          <w:rFonts w:hint="eastAsia"/>
          <w:lang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7CCF"/>
    <w:rsid w:val="02FA6068"/>
    <w:rsid w:val="033C4BF8"/>
    <w:rsid w:val="06F6607A"/>
    <w:rsid w:val="0CD67476"/>
    <w:rsid w:val="0D2E0A01"/>
    <w:rsid w:val="0D8574D7"/>
    <w:rsid w:val="153165F7"/>
    <w:rsid w:val="1D1E5AFC"/>
    <w:rsid w:val="1F5708C2"/>
    <w:rsid w:val="234E6B61"/>
    <w:rsid w:val="25850985"/>
    <w:rsid w:val="2AC427CB"/>
    <w:rsid w:val="2B182143"/>
    <w:rsid w:val="2C0E7CCF"/>
    <w:rsid w:val="2D196EEE"/>
    <w:rsid w:val="2DBA0731"/>
    <w:rsid w:val="30750AF8"/>
    <w:rsid w:val="343E2BA8"/>
    <w:rsid w:val="3D353972"/>
    <w:rsid w:val="56F94C80"/>
    <w:rsid w:val="57D926E2"/>
    <w:rsid w:val="665D537B"/>
    <w:rsid w:val="68907FAB"/>
    <w:rsid w:val="77FB7901"/>
    <w:rsid w:val="7E723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654" w:firstLineChars="149"/>
    </w:pPr>
    <w:rPr>
      <w:rFonts w:ascii="仿宋_GB2312" w:eastAsia="仿宋_GB2312"/>
      <w:snapToGrid w:val="0"/>
      <w:kern w:val="0"/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9"/>
      <w:szCs w:val="19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9">
    <w:name w:val="tips"/>
    <w:basedOn w:val="4"/>
    <w:uiPriority w:val="0"/>
    <w:rPr>
      <w:color w:val="F60B0D"/>
      <w:sz w:val="16"/>
      <w:szCs w:val="16"/>
    </w:rPr>
  </w:style>
  <w:style w:type="character" w:customStyle="1" w:styleId="10">
    <w:name w:val="first-child2"/>
    <w:basedOn w:val="4"/>
    <w:uiPriority w:val="0"/>
  </w:style>
  <w:style w:type="character" w:customStyle="1" w:styleId="11">
    <w:name w:val="point"/>
    <w:basedOn w:val="4"/>
    <w:uiPriority w:val="0"/>
  </w:style>
  <w:style w:type="character" w:customStyle="1" w:styleId="12">
    <w:name w:val="time"/>
    <w:basedOn w:val="4"/>
    <w:uiPriority w:val="0"/>
    <w:rPr>
      <w:color w:val="878787"/>
    </w:rPr>
  </w:style>
  <w:style w:type="character" w:customStyle="1" w:styleId="13">
    <w:name w:val="cur4"/>
    <w:basedOn w:val="4"/>
    <w:uiPriority w:val="0"/>
    <w:rPr>
      <w:color w:val="CB0000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2017-09-22T01:59:00Z</dcterms:created>
  <dc:creator>Administrator</dc:creator>
  <cp:lastModifiedBy>Administrator</cp:lastModifiedBy>
  <dcterms:modified xsi:type="dcterms:W3CDTF">2017-09-22T09:15:02Z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