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69" w:type="dxa"/>
        <w:jc w:val="center"/>
        <w:tblCellSpacing w:w="0" w:type="dxa"/>
        <w:tblInd w:w="-46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30"/>
        <w:gridCol w:w="719"/>
        <w:gridCol w:w="1035"/>
        <w:gridCol w:w="930"/>
        <w:gridCol w:w="1845"/>
        <w:gridCol w:w="1080"/>
        <w:gridCol w:w="975"/>
        <w:gridCol w:w="11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户籍地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孙月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1988.11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阜阳师范学院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凤阳县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风控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刘思雨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1995.04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安徽大学江淮学院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凤阳县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风控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潘丽芳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1986.08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集美大学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凤阳县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业务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陆延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1994.08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滁州学院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凤阳县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业务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bds_nopic"/>
    <w:basedOn w:val="2"/>
    <w:uiPriority w:val="0"/>
  </w:style>
  <w:style w:type="character" w:customStyle="1" w:styleId="7">
    <w:name w:val="bds_nopic1"/>
    <w:basedOn w:val="2"/>
    <w:uiPriority w:val="0"/>
  </w:style>
  <w:style w:type="character" w:customStyle="1" w:styleId="8">
    <w:name w:val="bds_nopic2"/>
    <w:basedOn w:val="2"/>
    <w:uiPriority w:val="0"/>
  </w:style>
  <w:style w:type="character" w:customStyle="1" w:styleId="9">
    <w:name w:val="bds_more"/>
    <w:basedOn w:val="2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2"/>
    <w:uiPriority w:val="0"/>
    <w:rPr>
      <w:bdr w:val="none" w:color="auto" w:sz="0" w:space="0"/>
    </w:rPr>
  </w:style>
  <w:style w:type="character" w:customStyle="1" w:styleId="11">
    <w:name w:val="bds_more2"/>
    <w:basedOn w:val="2"/>
    <w:uiPriority w:val="0"/>
    <w:rPr>
      <w:bdr w:val="none" w:color="auto" w:sz="0" w:space="0"/>
    </w:rPr>
  </w:style>
  <w:style w:type="character" w:customStyle="1" w:styleId="12">
    <w:name w:val="gwds_nopic"/>
    <w:basedOn w:val="2"/>
    <w:uiPriority w:val="0"/>
  </w:style>
  <w:style w:type="character" w:customStyle="1" w:styleId="13">
    <w:name w:val="gwds_nopic1"/>
    <w:basedOn w:val="2"/>
    <w:uiPriority w:val="0"/>
  </w:style>
  <w:style w:type="character" w:customStyle="1" w:styleId="14">
    <w:name w:val="gwds_nopi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2017-10-27T13:34:28Z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