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81" w:type="dxa"/>
        <w:tblCellSpacing w:w="0" w:type="dxa"/>
        <w:tblInd w:w="-2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42"/>
        <w:gridCol w:w="1258"/>
        <w:gridCol w:w="705"/>
        <w:gridCol w:w="342"/>
        <w:gridCol w:w="2338"/>
        <w:gridCol w:w="8274"/>
        <w:gridCol w:w="2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trPr>
        <w:tc>
          <w:tcPr>
            <w:tcW w:w="13259" w:type="dxa"/>
            <w:gridSpan w:val="6"/>
            <w:vMerge w:val="restart"/>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Style w:val="6"/>
                <w:rFonts w:ascii="宋体" w:hAnsi="宋体" w:eastAsia="宋体" w:cs="宋体"/>
                <w:i w:val="0"/>
                <w:caps w:val="0"/>
                <w:color w:val="333333"/>
                <w:spacing w:val="0"/>
                <w:kern w:val="0"/>
                <w:sz w:val="19"/>
                <w:szCs w:val="19"/>
                <w:bdr w:val="none" w:color="auto" w:sz="0" w:space="0"/>
                <w:lang w:val="en-US" w:eastAsia="zh-CN" w:bidi="ar"/>
              </w:rPr>
              <w:t>2017年上海市交通学校招聘岗位说明</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13259" w:type="dxa"/>
            <w:gridSpan w:val="6"/>
            <w:vMerge w:val="continue"/>
            <w:shd w:val="clear"/>
            <w:vAlign w:val="center"/>
          </w:tcPr>
          <w:p>
            <w:pPr>
              <w:rPr>
                <w:rFonts w:hint="eastAsia" w:ascii="宋体"/>
                <w:b w:val="0"/>
                <w:i w:val="0"/>
                <w:caps w:val="0"/>
                <w:color w:val="333333"/>
                <w:spacing w:val="0"/>
                <w:sz w:val="19"/>
                <w:szCs w:val="19"/>
              </w:rPr>
            </w:pP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序号</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学历</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人数</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岗位</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center"/>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岗位要求</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车辆工程相关专业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2</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汽车专业教师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（汽车技术）</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承担汽车检测与维修等相关课程教学工作，具有车辆维修、钣金相关工作经验者优先。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2</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车辆工程相关专业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汽车专业教师</w:t>
            </w:r>
          </w:p>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（汽车营销）</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承担汽车营销等相关课程教学工作，具有汽车营销相关工作经验者优先。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3</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车辆工程相关专业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汽车实训教师</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承担汽车专业相关实训教学工作，具有汽车相关企业工作经历、汽车维修类、钣金职业资格证书者优先。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4</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港口机械与自动控制</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物流实训教师   （港机专业方向）</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承担物流设备机电类专业相关实训教学工作，具有2年及以上相关企业工作经历且具有相关专业高级及以上职业资格证书者优先。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5</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船舶驾驶相关专业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水运专业教师</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承担轮机、船舶驾驶管理专业教学工作，具有相关企业工作经验或适任证书者优先。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6</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数控、机械相关专业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数控实训教师</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承担数控、机电相关实训课程的教学工作，具有实训设备维护经验者优先。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7</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计算机技术相关专业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硕士及以上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计算机专业教师</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承担计算机技术、应用相关课程的教学工作，具有各级各类编程语言的教学经验或参赛经验者优先。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8</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车辆工程相关专业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2</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交通工程实训教师</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承担交通运营管理专业的实训教学工作，有相关企业工作经历者，初级以上技术职称者优先。</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9</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会计、审计相关专业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会  计</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承担专项经费预决算审核、报表编制工作，熟悉高校财政政府采购流程，预算、决算的工作流程，财政国库单一帐户的工作要求。具有相应的会计职称。</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10</w:t>
            </w:r>
          </w:p>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c>
          <w:tcPr>
            <w:tcW w:w="125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医学相关专业</w:t>
            </w:r>
          </w:p>
        </w:tc>
        <w:tc>
          <w:tcPr>
            <w:tcW w:w="705"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本科及以上</w:t>
            </w:r>
          </w:p>
        </w:tc>
        <w:tc>
          <w:tcPr>
            <w:tcW w:w="342"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2</w:t>
            </w:r>
          </w:p>
        </w:tc>
        <w:tc>
          <w:tcPr>
            <w:tcW w:w="2338"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校   医</w:t>
            </w:r>
          </w:p>
        </w:tc>
        <w:tc>
          <w:tcPr>
            <w:tcW w:w="8274"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t>承担医疗、卫生、保健工作。具有相关执业资格证书。</w:t>
            </w:r>
          </w:p>
        </w:tc>
        <w:tc>
          <w:tcPr>
            <w:tcW w:w="222" w:type="dxa"/>
            <w:shd w:val="clear"/>
            <w:vAlign w:val="center"/>
          </w:tcPr>
          <w:p>
            <w:pPr>
              <w:keepNext w:val="0"/>
              <w:keepLines w:val="0"/>
              <w:widowControl/>
              <w:suppressLineNumbers w:val="0"/>
              <w:spacing w:line="225" w:lineRule="atLeast"/>
              <w:ind w:left="0" w:firstLine="0"/>
              <w:jc w:val="left"/>
              <w:rPr>
                <w:b w:val="0"/>
                <w:i w:val="0"/>
                <w:caps w:val="0"/>
                <w:color w:val="333333"/>
                <w:spacing w:val="0"/>
                <w:sz w:val="19"/>
                <w:szCs w:val="19"/>
              </w:rPr>
            </w:pPr>
            <w:r>
              <w:rPr>
                <w:rFonts w:ascii="宋体" w:hAnsi="宋体" w:eastAsia="宋体" w:cs="宋体"/>
                <w:b w:val="0"/>
                <w:i w:val="0"/>
                <w:caps w:val="0"/>
                <w:color w:val="333333"/>
                <w:spacing w:val="0"/>
                <w:kern w:val="0"/>
                <w:sz w:val="19"/>
                <w:szCs w:val="19"/>
                <w:bdr w:val="none" w:color="auto" w:sz="0" w:space="0"/>
                <w:lang w:val="en-US" w:eastAsia="zh-CN" w:bidi="ar"/>
              </w:rPr>
              <w:br w:type="textWrapping"/>
            </w:r>
            <w:r>
              <w:rPr>
                <w:rFonts w:ascii="宋体" w:hAnsi="宋体" w:eastAsia="宋体" w:cs="宋体"/>
                <w:b w:val="0"/>
                <w:i w:val="0"/>
                <w:caps w:val="0"/>
                <w:color w:val="333333"/>
                <w:spacing w:val="0"/>
                <w:kern w:val="0"/>
                <w:sz w:val="19"/>
                <w:szCs w:val="19"/>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tLeast"/>
        <w:ind w:left="0" w:firstLine="0"/>
        <w:jc w:val="left"/>
        <w:rPr>
          <w:b w:val="0"/>
          <w:i w:val="0"/>
          <w:caps w:val="0"/>
          <w:color w:val="333333"/>
          <w:spacing w:val="0"/>
          <w:sz w:val="19"/>
          <w:szCs w:val="19"/>
          <w:u w:val="none"/>
        </w:rPr>
      </w:pPr>
      <w:r>
        <w:rPr>
          <w:rFonts w:ascii="宋体" w:hAnsi="宋体" w:eastAsia="宋体" w:cs="宋体"/>
          <w:b w:val="0"/>
          <w:i w:val="0"/>
          <w:caps w:val="0"/>
          <w:color w:val="333333"/>
          <w:spacing w:val="0"/>
          <w:kern w:val="0"/>
          <w:sz w:val="19"/>
          <w:szCs w:val="19"/>
          <w:u w:val="none"/>
          <w:bdr w:val="none" w:color="auto" w:sz="0" w:space="0"/>
          <w:lang w:val="en-US" w:eastAsia="zh-CN" w:bidi="ar"/>
        </w:rPr>
        <w:t>注：外省市社会人员，须持有上海市居住证一年以上（在有效期内）。计算截止时间为2017年11月17日。对从外省市引进的高级专业技术人员、紧缺急需的专业人才，可不受本市居住证满1年限制。</w:t>
      </w:r>
    </w:p>
    <w:p>
      <w:pPr>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B0089"/>
    <w:rsid w:val="109109F7"/>
    <w:rsid w:val="10C36923"/>
    <w:rsid w:val="111A53C6"/>
    <w:rsid w:val="1F26515F"/>
    <w:rsid w:val="210C7735"/>
    <w:rsid w:val="231D34E8"/>
    <w:rsid w:val="27081795"/>
    <w:rsid w:val="2EBD326E"/>
    <w:rsid w:val="31B810E9"/>
    <w:rsid w:val="35DB0089"/>
    <w:rsid w:val="3BB1523E"/>
    <w:rsid w:val="45353771"/>
    <w:rsid w:val="52CD34D8"/>
    <w:rsid w:val="55184B44"/>
    <w:rsid w:val="59DC0C07"/>
    <w:rsid w:val="5F8950BF"/>
    <w:rsid w:val="652101C7"/>
    <w:rsid w:val="68F56F39"/>
    <w:rsid w:val="74A46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yperlink"/>
    <w:basedOn w:val="5"/>
    <w:uiPriority w:val="0"/>
    <w:rPr>
      <w:color w:val="333333"/>
      <w:u w:val="none"/>
    </w:rPr>
  </w:style>
  <w:style w:type="character" w:customStyle="1" w:styleId="11">
    <w:name w:val="pass"/>
    <w:basedOn w:val="5"/>
    <w:uiPriority w:val="0"/>
    <w:rPr>
      <w:color w:val="D50512"/>
    </w:rPr>
  </w:style>
  <w:style w:type="character" w:customStyle="1" w:styleId="12">
    <w:name w:val="clear2"/>
    <w:basedOn w:val="5"/>
    <w:uiPriority w:val="0"/>
    <w:rPr>
      <w:sz w:val="0"/>
      <w:szCs w:val="0"/>
    </w:rPr>
  </w:style>
  <w:style w:type="character" w:customStyle="1" w:styleId="13">
    <w:name w:val="over"/>
    <w:basedOn w:val="5"/>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2017-11-03T02:36:00Z</dcterms:created>
  <dc:creator>Administrator</dc:creator>
  <cp:lastModifiedBy>Administrator</cp:lastModifiedBy>
  <dcterms:modified xsi:type="dcterms:W3CDTF">2017-11-03T07:05:06Z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