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40" w:type="dxa"/>
        <w:jc w:val="center"/>
        <w:tblInd w:w="39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395"/>
        <w:gridCol w:w="1395"/>
        <w:gridCol w:w="21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综合成绩（笔试成绩40%+面试成绩60%）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01岗位：办公室文职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徐良明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欧献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黄江勇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叶朗意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03岗位：资产运营经理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文静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04岗位：工程项目现场管理专员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蒋志强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李建敏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05岗位：财务专员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许茂林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彭越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汤珈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赵桥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07岗位：融资专员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张滢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08岗位：工程项目前期管理人员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彭俊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邓玉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廖良勇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胡赛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line="360" w:lineRule="atLeast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b w:val="0"/>
          <w:caps w:val="0"/>
          <w:color w:val="424242"/>
          <w:spacing w:val="0"/>
          <w:sz w:val="21"/>
          <w:szCs w:val="21"/>
          <w:u w:val="none"/>
        </w:rPr>
        <w:t>　　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EC1564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035657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0945A1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CA508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246F2E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2017-11-29T03:27:50Z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