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铁投（西投）公司行政人事部工作人员岗位要求</w:t>
      </w:r>
    </w:p>
    <w:tbl>
      <w:tblPr>
        <w:tblStyle w:val="3"/>
        <w:tblpPr w:leftFromText="180" w:rightFromText="180" w:vertAnchor="text" w:horzAnchor="page" w:tblpXSpec="center" w:tblpY="8"/>
        <w:tblOverlap w:val="never"/>
        <w:tblW w:w="13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021"/>
        <w:gridCol w:w="956"/>
        <w:gridCol w:w="1021"/>
        <w:gridCol w:w="1668"/>
        <w:gridCol w:w="1393"/>
        <w:gridCol w:w="3306"/>
        <w:gridCol w:w="3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岗位职责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文史类、政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类、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bookmarkStart w:id="0" w:name="_GoBack"/>
            <w:bookmarkEnd w:id="0"/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负责公司党务、日常工作；2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负责党建、组织工作材料的起草工作；3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负责公司党建活动的方案制定、组织、宣导、执行、记录等工作；4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入党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积极分子培养、考察工作；5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负责党费的计算、统计工作；6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负责党员档案资料的管理和更新工作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1.年龄35岁以下，男士优先考虑；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2.中共党员（含中共预备党员）；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3.具有一定的写作和组织协调能力；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热爱党务工作，</w:t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了解党的路线、方针、政策，熟悉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党务</w:t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的要求</w:t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和流程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5.有较高的政治素质，</w:t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有严格的组织纪律性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有大型国企党务相关工作经历者优先考虑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文史类、新闻类、政法类、经管类相关专业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1.负责文书资料（工作总结、领导发言稿、调研报告、汇报材料、会议纪要等）的收集编写；2.负责工作简报、工作信息的内容收集和编写；3.负责企业文化建设、宣传及各类创建活动；4.负责官方网站、微博、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等简讯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内容的收集编写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1.年龄35岁以下，男士优先考虑；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2.本科或以上学历，211或985重点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3.政治可靠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对党忠诚，热爱文秘工作，有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的政治素质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zh-CN"/>
              </w:rPr>
              <w:t>文笔较好，有较高的政策理论水平和较强的文字综合能力，有文字综合处理岗位工作经验者优先考虑；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.工作认真细致、有责任心，具有良好的沟通表达能力；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D5186E"/>
    <w:rsid w:val="4715036D"/>
    <w:rsid w:val="5B0D7146"/>
    <w:rsid w:val="64C56DE5"/>
    <w:rsid w:val="70855C2D"/>
    <w:rsid w:val="71F80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 New New New New New New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页码 Ne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2018-01-02T07:48:00Z</dcterms:created>
  <dc:creator>lenovo</dc:creator>
  <cp:lastModifiedBy>lenovo</cp:lastModifiedBy>
  <cp:lastPrinted>2018-01-04T00:47:00Z</cp:lastPrinted>
  <dcterms:modified xsi:type="dcterms:W3CDTF">2018-01-09T02:57:06Z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