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i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EFEFEF"/>
        </w:rPr>
        <w:t>2018齐鲁医学院科研教师招聘学科及研究方向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50"/>
        <w:rPr>
          <w:u w:val="none"/>
        </w:rPr>
      </w:pPr>
      <w:bookmarkStart w:id="0" w:name="_GoBack"/>
      <w:bookmarkEnd w:id="0"/>
    </w:p>
    <w:tbl>
      <w:tblPr>
        <w:tblW w:w="851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583"/>
        <w:gridCol w:w="2942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ascii="仿宋" w:hAnsi="仿宋" w:eastAsia="仿宋" w:cs="仿宋"/>
                <w:u w:val="none"/>
                <w:bdr w:val="none" w:color="auto" w:sz="0" w:space="0"/>
              </w:rPr>
              <w:t>单位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学科或专业方向</w:t>
            </w:r>
          </w:p>
        </w:tc>
        <w:tc>
          <w:tcPr>
            <w:tcW w:w="2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岗位基本职责</w:t>
            </w:r>
          </w:p>
        </w:tc>
        <w:tc>
          <w:tcPr>
            <w:tcW w:w="305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基础医学院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病原生物学或肿瘤学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病理学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完成基本教学工作；完成相应岗位的科研要求；完成学系安排的服务工作。</w:t>
            </w:r>
          </w:p>
        </w:tc>
        <w:tc>
          <w:tcPr>
            <w:tcW w:w="305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蒋慧敏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+86-531-88382565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"mailto:jianghuimin@sdu.edu.cn"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jianghuimin@sdu.edu.cn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细胞生物学或神经生物学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科研型或教学科研型（在科研上有很大的发展潜力，在神经科学某个领域能有立足之地，能承担适量的教学）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药理学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研究员：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独立申报并承担科研项目，从事本学科前沿科研工作，具有承担重点项目的能力；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承担本科及研究生教学工作。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能够在学科发展和平台建设中发挥带头作用。科研及教学工作量不低于学院相同岗位平均水平。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药理学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助理研究员：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独立申报并承担科研项目；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承担本科及研究生教学工作。科研及教学工作量不低于学院相同岗位平均水平。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人体解剖与组织胚胎学（肿瘤研究方向、神经发育与退行性脑病）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承担本科及研究生的人体解剖学教学工作；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副研究员需能够独立申报并承担肿瘤相关科研项目；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生物化学与分子生物学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教学及科研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生物化学与分子生物学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教学及科研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免疫学专业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在本岗位完成相应的科研和促进学科发展相关的工作。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免疫学系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从事免疫学教学及免疫微环境与疾病的科学研究，指导或协助指导研究生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临床医学院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内科学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诊断学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诊断学专职教师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黄涛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+86-531-88382085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"mailto:huangt@sdu.edu.cn"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huangt@sdu.edu.cn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外科学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手术学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手术学专职教师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临床技能培训中心专职教师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  <w:tblCellSpacing w:w="0" w:type="dxa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公共卫生学院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流行病学、生物统计学、卫生毒理学、劳动卫生学、环境卫生学、营养与食品卫生学、理化检验、微生物检验、社会医学与卫生事业管理、儿少与妇幼保健学  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理化检验教学与能够完成山东大学科研教师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研究员、副研究员或助理研究员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)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的岗位条件要求，能够承担流行病学、生物统计学、卫生毒理学、劳动卫生学、环境卫生学、营养与食品卫生学、理化检验、微生物检验、社会医学与卫生事业管理、儿少与妇幼保健学相关的教学科研工作  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auto"/>
                <w:u w:val="none"/>
                <w:bdr w:val="none" w:color="auto" w:sz="0" w:space="0"/>
                <w:lang w:val="en-US"/>
              </w:rPr>
              <w:t>王庆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  <w:bdr w:val="none" w:color="auto" w:sz="0" w:space="0"/>
                <w:lang w:val="en-US"/>
              </w:rPr>
              <w:t>+86-531-88382131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"mailto:qingwang@sdu.edu.cn"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qingwang@sdu.edu.cn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口腔医学院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儿童口腔医学或口腔预防医学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胜任临床教学科研预防工作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张韶丽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牙周病学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胜任临床教学科研工作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分子生物学或微生物学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、从事微生态的分子生物学研究；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、开发口腔微生态的基因检测方案与临床应用的开发；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、参与实验室管理，协助完成课题申报结题等事宜。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口腔种植学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胜任临床教学科研工作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tblCellSpacing w:w="0" w:type="dxa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护理学院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护理学、心理学、公共卫生学、临床医学及相关学科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、承担本科和研究生教学工作；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、进行护理学及相关领域的科学研究，积极申报国家级科研项目；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、发表高水平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或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SSCI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论文；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、完成学院交办的其他工作。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曹源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+86-531-88382696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"mailto:nursing@sdu.edu.cn"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nursing@sdu.edu.cn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药学院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ascii="仿宋_gb2312" w:hAnsi="仿宋_gb2312" w:eastAsia="仿宋_gb2312" w:cs="仿宋_gb2312"/>
                <w:u w:val="none"/>
                <w:bdr w:val="none" w:color="auto" w:sz="0" w:space="0"/>
              </w:rPr>
              <w:t>药物化学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药物化学科研及相关学科的教学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王小宁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+86-531-88382012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+86-15069057917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"mailto:wangxn@sdu.edu.cn"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wangxn@sdu.edu.cn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临床药理、临床药学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能够胜任规定的本科教学任务，具有较强的教学能力，教学效果良好；聘期内积极参与科研工作，申报承担省部级科研或教研项目；作为第一作者或通讯作者发表</w:t>
            </w:r>
            <w:r>
              <w:rPr>
                <w:rFonts w:ascii="Times New Roman" w:hAnsi="Times New Roman" w:cs="Times New Roman"/>
                <w:u w:val="none"/>
                <w:bdr w:val="none" w:color="auto" w:sz="0" w:space="0"/>
                <w:lang w:val="en-US"/>
              </w:rPr>
              <w:t>SCI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收录论文</w:t>
            </w:r>
            <w:r>
              <w:rPr>
                <w:rFonts w:hint="default" w:ascii="Times New Roman" w:hAnsi="Times New Roman" w:cs="Times New Roman"/>
                <w:u w:val="none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篇。五年内达到副教授晋升条件要求。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药剂学方向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教学与科研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免疫药学方向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科研与教学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药理学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药理学教学和科研工作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制药工程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承担研究生和本科教学任务。</w:t>
            </w:r>
            <w:r>
              <w:rPr>
                <w:rFonts w:hint="default" w:ascii="Times New Roman" w:hAnsi="Times New Roman" w:cs="Times New Roman"/>
                <w:u w:val="none"/>
                <w:bdr w:val="none" w:color="auto" w:sz="0" w:space="0"/>
                <w:lang w:val="en-US"/>
              </w:rPr>
              <w:t>2.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带领科研团队承担科研任务。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药事管理学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bdr w:val="none" w:color="auto" w:sz="0" w:space="0"/>
                <w:lang w:val="en-US"/>
              </w:rPr>
              <w:t>1.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承担本科教学任务。</w:t>
            </w:r>
            <w:r>
              <w:rPr>
                <w:rFonts w:hint="default" w:ascii="Times New Roman" w:hAnsi="Times New Roman" w:cs="Times New Roman"/>
                <w:u w:val="none"/>
                <w:bdr w:val="none" w:color="auto" w:sz="0" w:space="0"/>
                <w:lang w:val="en-US"/>
              </w:rPr>
              <w:t>2.</w:t>
            </w:r>
            <w:r>
              <w:rPr>
                <w:rFonts w:hint="default" w:ascii="仿宋_gb2312" w:hAnsi="仿宋_gb2312" w:eastAsia="仿宋_gb2312" w:cs="仿宋_gb2312"/>
                <w:u w:val="none"/>
                <w:bdr w:val="none" w:color="auto" w:sz="0" w:space="0"/>
              </w:rPr>
              <w:t>带领科研团队承担科研任务。</w:t>
            </w: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医药卫生管理学院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卫生经济、卫生服务与管理、医疗保障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聘期内参与研究生和本科生课程讲授；申请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1-2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项省部级课题，或者横向科研经费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万；发表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SCI/SSCI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收录论文不少于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篇。</w:t>
            </w:r>
          </w:p>
        </w:tc>
        <w:tc>
          <w:tcPr>
            <w:tcW w:w="305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刘波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+86-531-88382208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"mailto:liubo@sdu.edu.cn"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liubo@sdu.edu.cn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"mailto:shcm@sdu.edu.cn"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shcm@sdu.edu.cn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卫生经济与政策、卫生服务与管理、医疗保障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聘期内参与研究生和本科生课程讲授；申请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项及以上省部级以上课题，其中至少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项为国家级课题，或累计横向科研经费不低于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60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万；发表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SCI/SSCI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收录论文不少于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篇。</w:t>
            </w:r>
          </w:p>
        </w:tc>
        <w:tc>
          <w:tcPr>
            <w:tcW w:w="305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tblCellSpacing w:w="0" w:type="dxa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高等医学研究院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致病基因发现与功能研究；肿瘤基础与免疫学；心血管与代谢性疾病基础研究；发育与相关疾病基础研究，生物数据发掘与分析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承担科研任务，进行高水平基础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转化医学研究。申请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NSFC</w:t>
            </w: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、重点研发项目，省部级重点重大课题，在本领域有影响力国际一流杂志发表文章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刘尚明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+86-18615657203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instrText xml:space="preserve"> HYPERLINK "mailto:liushangming@sdu.edu.cn" </w:instrTex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t>liushangming@sdu.edu.cn</w:t>
            </w:r>
            <w:r>
              <w:rPr>
                <w:rFonts w:hint="default" w:ascii="Arial" w:hAnsi="Arial" w:eastAsia="仿宋" w:cs="Arial"/>
                <w:color w:val="333333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生殖医学研究中心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发育生物学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负责发育生物学研究。积极参与学科、专业建设。独立申报并承担科研项目，从事本学科前沿科研工作。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</w:rPr>
              <w:t>丛洪斌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bdr w:val="none" w:color="auto" w:sz="0" w:space="0"/>
                <w:lang w:val="en-US"/>
              </w:rPr>
              <w:t>+86-531-85651392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50"/>
        <w:rPr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EFEFE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4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2018-02-06T07:32:17Z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