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仿宋_GB2312" w:hAnsi="宋体" w:eastAsia="仿宋_GB2312"/>
          <w:bCs/>
          <w:kern w:val="0"/>
          <w:sz w:val="30"/>
          <w:szCs w:val="30"/>
        </w:rPr>
      </w:pPr>
      <w:r>
        <w:rPr>
          <w:rFonts w:hint="eastAsia" w:ascii="仿宋_GB2312" w:eastAsia="仿宋_GB2312"/>
          <w:bCs/>
          <w:kern w:val="0"/>
          <w:sz w:val="30"/>
          <w:szCs w:val="30"/>
        </w:rPr>
        <w:t>2018年嘉善县中职类学校专业</w:t>
      </w:r>
      <w:r>
        <w:rPr>
          <w:rFonts w:hint="eastAsia" w:ascii="仿宋_GB2312" w:hAnsi="宋体" w:eastAsia="仿宋_GB2312"/>
          <w:bCs/>
          <w:kern w:val="0"/>
          <w:sz w:val="30"/>
          <w:szCs w:val="30"/>
        </w:rPr>
        <w:t>教师招聘信息</w:t>
      </w:r>
    </w:p>
    <w:tbl>
      <w:tblPr>
        <w:tblStyle w:val="3"/>
        <w:tblpPr w:leftFromText="180" w:rightFromText="180" w:vertAnchor="text" w:horzAnchor="margin" w:tblpXSpec="center" w:tblpY="3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84"/>
        <w:gridCol w:w="1660"/>
        <w:gridCol w:w="457"/>
        <w:gridCol w:w="457"/>
        <w:gridCol w:w="553"/>
        <w:gridCol w:w="457"/>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56" w:type="dxa"/>
            <w:vMerge w:val="restart"/>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学</w:t>
            </w:r>
          </w:p>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校</w:t>
            </w:r>
          </w:p>
        </w:tc>
        <w:tc>
          <w:tcPr>
            <w:tcW w:w="884" w:type="dxa"/>
            <w:vMerge w:val="restart"/>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学科（专业）</w:t>
            </w:r>
          </w:p>
          <w:p>
            <w:pPr>
              <w:tabs>
                <w:tab w:val="left" w:pos="4504"/>
              </w:tabs>
              <w:spacing w:line="280" w:lineRule="exact"/>
              <w:rPr>
                <w:rFonts w:ascii="仿宋_GB2312" w:hAnsi="宋体" w:eastAsia="仿宋_GB2312" w:cs="宋体"/>
                <w:kern w:val="0"/>
                <w:sz w:val="24"/>
              </w:rPr>
            </w:pPr>
            <w:r>
              <w:rPr>
                <w:rFonts w:hint="eastAsia" w:ascii="仿宋_GB2312" w:hAnsi="宋体" w:eastAsia="仿宋_GB2312" w:cs="宋体"/>
                <w:kern w:val="0"/>
                <w:sz w:val="24"/>
              </w:rPr>
              <w:t>名</w:t>
            </w:r>
            <w:r>
              <w:rPr>
                <w:rFonts w:ascii="仿宋_GB2312" w:hAnsi="宋体" w:eastAsia="仿宋_GB2312" w:cs="宋体"/>
                <w:kern w:val="0"/>
                <w:sz w:val="24"/>
              </w:rPr>
              <w:t xml:space="preserve"> </w:t>
            </w:r>
            <w:r>
              <w:rPr>
                <w:rFonts w:hint="eastAsia" w:ascii="仿宋_GB2312" w:hAnsi="宋体" w:eastAsia="仿宋_GB2312" w:cs="宋体"/>
                <w:kern w:val="0"/>
                <w:sz w:val="24"/>
              </w:rPr>
              <w:t>称</w:t>
            </w:r>
          </w:p>
        </w:tc>
        <w:tc>
          <w:tcPr>
            <w:tcW w:w="1660" w:type="dxa"/>
            <w:vMerge w:val="restart"/>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kern w:val="0"/>
                <w:sz w:val="24"/>
              </w:rPr>
              <w:t>专业要求</w:t>
            </w:r>
          </w:p>
        </w:tc>
        <w:tc>
          <w:tcPr>
            <w:tcW w:w="457" w:type="dxa"/>
            <w:vMerge w:val="restart"/>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户</w:t>
            </w:r>
          </w:p>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籍</w:t>
            </w:r>
          </w:p>
        </w:tc>
        <w:tc>
          <w:tcPr>
            <w:tcW w:w="457" w:type="dxa"/>
            <w:vMerge w:val="restart"/>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类</w:t>
            </w:r>
          </w:p>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别</w:t>
            </w:r>
          </w:p>
        </w:tc>
        <w:tc>
          <w:tcPr>
            <w:tcW w:w="1010" w:type="dxa"/>
            <w:gridSpan w:val="2"/>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招聘</w:t>
            </w:r>
          </w:p>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人数</w:t>
            </w:r>
          </w:p>
        </w:tc>
        <w:tc>
          <w:tcPr>
            <w:tcW w:w="4318" w:type="dxa"/>
            <w:vMerge w:val="restart"/>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kern w:val="0"/>
                <w:sz w:val="24"/>
              </w:rPr>
              <w:t>学历及其它条件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56" w:type="dxa"/>
            <w:vMerge w:val="continue"/>
            <w:vAlign w:val="center"/>
          </w:tcPr>
          <w:p>
            <w:pPr>
              <w:widowControl/>
              <w:jc w:val="left"/>
              <w:rPr>
                <w:rFonts w:ascii="仿宋_GB2312" w:hAnsi="宋体" w:eastAsia="仿宋_GB2312" w:cs="宋体"/>
                <w:kern w:val="0"/>
                <w:sz w:val="24"/>
              </w:rPr>
            </w:pPr>
          </w:p>
        </w:tc>
        <w:tc>
          <w:tcPr>
            <w:tcW w:w="884" w:type="dxa"/>
            <w:vMerge w:val="continue"/>
            <w:vAlign w:val="center"/>
          </w:tcPr>
          <w:p>
            <w:pPr>
              <w:widowControl/>
              <w:jc w:val="left"/>
              <w:rPr>
                <w:rFonts w:ascii="仿宋_GB2312" w:hAnsi="宋体" w:eastAsia="仿宋_GB2312" w:cs="宋体"/>
                <w:kern w:val="0"/>
                <w:sz w:val="24"/>
              </w:rPr>
            </w:pPr>
          </w:p>
        </w:tc>
        <w:tc>
          <w:tcPr>
            <w:tcW w:w="1660" w:type="dxa"/>
            <w:vMerge w:val="continue"/>
            <w:vAlign w:val="center"/>
          </w:tcPr>
          <w:p>
            <w:pPr>
              <w:widowControl/>
              <w:jc w:val="left"/>
              <w:rPr>
                <w:rFonts w:ascii="仿宋_GB2312" w:hAnsi="宋体" w:eastAsia="仿宋_GB2312" w:cs="宋体"/>
                <w:color w:val="000000"/>
                <w:kern w:val="0"/>
                <w:sz w:val="24"/>
              </w:rPr>
            </w:pPr>
          </w:p>
        </w:tc>
        <w:tc>
          <w:tcPr>
            <w:tcW w:w="457" w:type="dxa"/>
            <w:vMerge w:val="continue"/>
            <w:vAlign w:val="center"/>
          </w:tcPr>
          <w:p>
            <w:pPr>
              <w:widowControl/>
              <w:jc w:val="left"/>
              <w:rPr>
                <w:rFonts w:ascii="仿宋_GB2312" w:hAnsi="宋体" w:eastAsia="仿宋_GB2312" w:cs="宋体"/>
                <w:kern w:val="0"/>
                <w:sz w:val="24"/>
              </w:rPr>
            </w:pPr>
          </w:p>
        </w:tc>
        <w:tc>
          <w:tcPr>
            <w:tcW w:w="457" w:type="dxa"/>
            <w:vMerge w:val="continue"/>
            <w:vAlign w:val="top"/>
          </w:tcPr>
          <w:p>
            <w:pPr>
              <w:tabs>
                <w:tab w:val="left" w:pos="4504"/>
              </w:tabs>
              <w:spacing w:line="280" w:lineRule="exact"/>
              <w:jc w:val="center"/>
              <w:rPr>
                <w:rFonts w:ascii="仿宋_GB2312" w:hAnsi="宋体" w:eastAsia="仿宋_GB2312" w:cs="宋体"/>
                <w:kern w:val="0"/>
                <w:sz w:val="24"/>
              </w:rPr>
            </w:pPr>
          </w:p>
        </w:tc>
        <w:tc>
          <w:tcPr>
            <w:tcW w:w="553" w:type="dxa"/>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合</w:t>
            </w:r>
          </w:p>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计</w:t>
            </w:r>
          </w:p>
        </w:tc>
        <w:tc>
          <w:tcPr>
            <w:tcW w:w="457" w:type="dxa"/>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6</w:t>
            </w:r>
            <w:r>
              <w:rPr>
                <w:rFonts w:hint="eastAsia" w:ascii="仿宋_GB2312" w:hAnsi="宋体" w:eastAsia="仿宋_GB2312" w:cs="宋体"/>
                <w:kern w:val="0"/>
                <w:sz w:val="24"/>
              </w:rPr>
              <w:t>人</w:t>
            </w:r>
          </w:p>
        </w:tc>
        <w:tc>
          <w:tcPr>
            <w:tcW w:w="4318" w:type="dxa"/>
            <w:vMerge w:val="continue"/>
            <w:vAlign w:val="center"/>
          </w:tcPr>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456" w:type="dxa"/>
            <w:vMerge w:val="restart"/>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嘉善县中等专业学校</w:t>
            </w:r>
          </w:p>
        </w:tc>
        <w:tc>
          <w:tcPr>
            <w:tcW w:w="884" w:type="dxa"/>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电气</w:t>
            </w:r>
          </w:p>
        </w:tc>
        <w:tc>
          <w:tcPr>
            <w:tcW w:w="1660" w:type="dxa"/>
            <w:vAlign w:val="center"/>
          </w:tcPr>
          <w:p>
            <w:pPr>
              <w:spacing w:line="280" w:lineRule="exact"/>
              <w:ind w:firstLine="360" w:firstLineChars="150"/>
              <w:jc w:val="left"/>
              <w:rPr>
                <w:rFonts w:ascii="仿宋_GB2312" w:hAnsi="宋体" w:eastAsia="仿宋_GB2312" w:cs="宋体"/>
                <w:kern w:val="0"/>
                <w:sz w:val="24"/>
              </w:rPr>
            </w:pPr>
            <w:r>
              <w:rPr>
                <w:rFonts w:hint="eastAsia" w:ascii="仿宋_GB2312" w:hAnsi="宋体" w:eastAsia="仿宋_GB2312" w:cs="宋体"/>
                <w:kern w:val="0"/>
                <w:sz w:val="24"/>
              </w:rPr>
              <w:t>电气工程及其自动化、电气自动化专业</w:t>
            </w:r>
          </w:p>
        </w:tc>
        <w:tc>
          <w:tcPr>
            <w:tcW w:w="457" w:type="dxa"/>
            <w:vMerge w:val="restart"/>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不</w:t>
            </w:r>
          </w:p>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限</w:t>
            </w:r>
          </w:p>
        </w:tc>
        <w:tc>
          <w:tcPr>
            <w:tcW w:w="457" w:type="dxa"/>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专业教师</w:t>
            </w:r>
          </w:p>
        </w:tc>
        <w:tc>
          <w:tcPr>
            <w:tcW w:w="553" w:type="dxa"/>
            <w:vMerge w:val="restart"/>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人</w:t>
            </w:r>
          </w:p>
        </w:tc>
        <w:tc>
          <w:tcPr>
            <w:tcW w:w="457" w:type="dxa"/>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4318" w:type="dxa"/>
            <w:vAlign w:val="center"/>
          </w:tcPr>
          <w:p>
            <w:pPr>
              <w:tabs>
                <w:tab w:val="left" w:pos="4504"/>
              </w:tabs>
              <w:spacing w:line="280" w:lineRule="exact"/>
              <w:rPr>
                <w:rFonts w:ascii="仿宋_GB2312" w:hAnsi="宋体" w:eastAsia="仿宋_GB2312" w:cs="宋体"/>
                <w:kern w:val="0"/>
                <w:sz w:val="24"/>
              </w:rPr>
            </w:pPr>
            <w:r>
              <w:rPr>
                <w:rFonts w:hint="eastAsia" w:ascii="仿宋_GB2312" w:hAnsi="宋体" w:eastAsia="仿宋_GB2312"/>
                <w:color w:val="000000"/>
                <w:sz w:val="24"/>
              </w:rPr>
              <w:t>具备全日制普通高校本科及以上毕业生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456" w:type="dxa"/>
            <w:vMerge w:val="continue"/>
            <w:vAlign w:val="center"/>
          </w:tcPr>
          <w:p>
            <w:pPr>
              <w:widowControl/>
              <w:jc w:val="left"/>
              <w:rPr>
                <w:rFonts w:ascii="仿宋_GB2312" w:hAnsi="宋体" w:eastAsia="仿宋_GB2312" w:cs="宋体"/>
                <w:color w:val="000000"/>
                <w:kern w:val="0"/>
                <w:sz w:val="24"/>
              </w:rPr>
            </w:pPr>
          </w:p>
        </w:tc>
        <w:tc>
          <w:tcPr>
            <w:tcW w:w="884" w:type="dxa"/>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财会</w:t>
            </w:r>
          </w:p>
        </w:tc>
        <w:tc>
          <w:tcPr>
            <w:tcW w:w="1660" w:type="dxa"/>
            <w:vAlign w:val="center"/>
          </w:tcPr>
          <w:p>
            <w:pPr>
              <w:tabs>
                <w:tab w:val="left" w:pos="4504"/>
              </w:tabs>
              <w:spacing w:line="280" w:lineRule="exact"/>
              <w:jc w:val="left"/>
              <w:rPr>
                <w:rFonts w:ascii="仿宋_GB2312" w:hAnsi="宋体" w:eastAsia="仿宋_GB2312" w:cs="宋体"/>
                <w:color w:val="FF0000"/>
                <w:kern w:val="0"/>
                <w:sz w:val="24"/>
              </w:rPr>
            </w:pPr>
            <w:r>
              <w:rPr>
                <w:rFonts w:hint="eastAsia" w:ascii="仿宋_GB2312" w:hAnsi="宋体" w:eastAsia="仿宋_GB2312" w:cs="宋体"/>
                <w:kern w:val="0"/>
                <w:sz w:val="24"/>
              </w:rPr>
              <w:t>会计学、财务管理专业</w:t>
            </w:r>
          </w:p>
        </w:tc>
        <w:tc>
          <w:tcPr>
            <w:tcW w:w="457" w:type="dxa"/>
            <w:vMerge w:val="continue"/>
            <w:vAlign w:val="center"/>
          </w:tcPr>
          <w:p>
            <w:pPr>
              <w:widowControl/>
              <w:jc w:val="left"/>
              <w:rPr>
                <w:rFonts w:ascii="仿宋_GB2312" w:hAnsi="宋体" w:eastAsia="仿宋_GB2312" w:cs="宋体"/>
                <w:kern w:val="0"/>
                <w:sz w:val="24"/>
              </w:rPr>
            </w:pPr>
          </w:p>
        </w:tc>
        <w:tc>
          <w:tcPr>
            <w:tcW w:w="457" w:type="dxa"/>
            <w:vAlign w:val="center"/>
          </w:tcPr>
          <w:p>
            <w:pPr>
              <w:widowControl/>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专业教师</w:t>
            </w:r>
          </w:p>
        </w:tc>
        <w:tc>
          <w:tcPr>
            <w:tcW w:w="553" w:type="dxa"/>
            <w:vMerge w:val="continue"/>
            <w:vAlign w:val="center"/>
          </w:tcPr>
          <w:p>
            <w:pPr>
              <w:widowControl/>
              <w:jc w:val="left"/>
              <w:rPr>
                <w:rFonts w:ascii="仿宋_GB2312" w:hAnsi="宋体" w:eastAsia="仿宋_GB2312" w:cs="宋体"/>
                <w:kern w:val="0"/>
                <w:sz w:val="24"/>
              </w:rPr>
            </w:pPr>
          </w:p>
        </w:tc>
        <w:tc>
          <w:tcPr>
            <w:tcW w:w="457" w:type="dxa"/>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4318" w:type="dxa"/>
            <w:vAlign w:val="center"/>
          </w:tcPr>
          <w:p>
            <w:pPr>
              <w:tabs>
                <w:tab w:val="left" w:pos="4504"/>
              </w:tabs>
              <w:spacing w:line="280" w:lineRule="exact"/>
              <w:rPr>
                <w:rFonts w:ascii="仿宋_GB2312" w:hAnsi="宋体" w:eastAsia="仿宋_GB2312" w:cs="宋体"/>
                <w:kern w:val="0"/>
                <w:sz w:val="24"/>
              </w:rPr>
            </w:pPr>
            <w:r>
              <w:rPr>
                <w:rFonts w:hint="eastAsia" w:ascii="仿宋_GB2312" w:hAnsi="宋体" w:eastAsia="仿宋_GB2312"/>
                <w:color w:val="000000"/>
                <w:sz w:val="24"/>
              </w:rPr>
              <w:t>具备全日制普通高校本科及以上毕业生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trPr>
        <w:tc>
          <w:tcPr>
            <w:tcW w:w="456" w:type="dxa"/>
            <w:vMerge w:val="continue"/>
            <w:vAlign w:val="center"/>
          </w:tcPr>
          <w:p>
            <w:pPr>
              <w:widowControl/>
              <w:jc w:val="left"/>
              <w:rPr>
                <w:rFonts w:ascii="仿宋_GB2312" w:hAnsi="宋体" w:eastAsia="仿宋_GB2312" w:cs="宋体"/>
                <w:color w:val="000000"/>
                <w:kern w:val="0"/>
                <w:sz w:val="24"/>
              </w:rPr>
            </w:pPr>
          </w:p>
        </w:tc>
        <w:tc>
          <w:tcPr>
            <w:tcW w:w="884" w:type="dxa"/>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机械（模具方向）</w:t>
            </w:r>
          </w:p>
        </w:tc>
        <w:tc>
          <w:tcPr>
            <w:tcW w:w="1660" w:type="dxa"/>
            <w:vAlign w:val="center"/>
          </w:tcPr>
          <w:p>
            <w:pPr>
              <w:tabs>
                <w:tab w:val="left" w:pos="4504"/>
              </w:tabs>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模具设计与制造专业、材料成型及控制工程、机械制造及自动化专业</w:t>
            </w:r>
          </w:p>
        </w:tc>
        <w:tc>
          <w:tcPr>
            <w:tcW w:w="457" w:type="dxa"/>
            <w:vMerge w:val="continue"/>
            <w:vAlign w:val="center"/>
          </w:tcPr>
          <w:p>
            <w:pPr>
              <w:widowControl/>
              <w:jc w:val="left"/>
              <w:rPr>
                <w:rFonts w:ascii="仿宋_GB2312" w:hAnsi="宋体" w:eastAsia="仿宋_GB2312" w:cs="宋体"/>
                <w:kern w:val="0"/>
                <w:sz w:val="24"/>
              </w:rPr>
            </w:pPr>
          </w:p>
        </w:tc>
        <w:tc>
          <w:tcPr>
            <w:tcW w:w="45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实训教师</w:t>
            </w:r>
          </w:p>
        </w:tc>
        <w:tc>
          <w:tcPr>
            <w:tcW w:w="553" w:type="dxa"/>
            <w:vMerge w:val="continue"/>
            <w:vAlign w:val="center"/>
          </w:tcPr>
          <w:p>
            <w:pPr>
              <w:widowControl/>
              <w:jc w:val="left"/>
              <w:rPr>
                <w:rFonts w:ascii="仿宋_GB2312" w:hAnsi="宋体" w:eastAsia="仿宋_GB2312" w:cs="宋体"/>
                <w:kern w:val="0"/>
                <w:sz w:val="24"/>
              </w:rPr>
            </w:pPr>
          </w:p>
        </w:tc>
        <w:tc>
          <w:tcPr>
            <w:tcW w:w="457" w:type="dxa"/>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431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具备以下三个条件之一：</w:t>
            </w:r>
          </w:p>
          <w:p>
            <w:pPr>
              <w:widowControl/>
              <w:jc w:val="left"/>
              <w:rPr>
                <w:rFonts w:ascii="仿宋_GB2312" w:hAnsi="宋体" w:eastAsia="仿宋_GB2312" w:cs="宋体"/>
                <w:kern w:val="0"/>
                <w:sz w:val="24"/>
              </w:rPr>
            </w:pPr>
            <w:r>
              <w:rPr>
                <w:rFonts w:ascii="仿宋_GB2312" w:hAnsi="宋体" w:eastAsia="仿宋_GB2312" w:cs="宋体"/>
                <w:kern w:val="0"/>
                <w:sz w:val="24"/>
              </w:rPr>
              <w:t>1.</w:t>
            </w:r>
            <w:r>
              <w:rPr>
                <w:rFonts w:hint="eastAsia" w:ascii="仿宋_GB2312" w:hAnsi="宋体" w:eastAsia="仿宋_GB2312" w:cs="宋体"/>
                <w:kern w:val="0"/>
                <w:sz w:val="24"/>
              </w:rPr>
              <w:t>具有全日制普通本科及以上学历。</w:t>
            </w:r>
          </w:p>
          <w:p>
            <w:pPr>
              <w:widowControl/>
              <w:jc w:val="left"/>
              <w:rPr>
                <w:rFonts w:ascii="仿宋_GB2312" w:hAnsi="宋体" w:eastAsia="仿宋_GB2312" w:cs="宋体"/>
                <w:kern w:val="0"/>
                <w:sz w:val="24"/>
              </w:rPr>
            </w:pPr>
            <w:r>
              <w:rPr>
                <w:rFonts w:ascii="仿宋_GB2312" w:hAnsi="宋体" w:eastAsia="仿宋_GB2312" w:cs="宋体"/>
                <w:kern w:val="0"/>
                <w:sz w:val="24"/>
              </w:rPr>
              <w:t>2.</w:t>
            </w:r>
            <w:r>
              <w:rPr>
                <w:rFonts w:hint="eastAsia" w:ascii="仿宋_GB2312" w:hAnsi="宋体" w:eastAsia="仿宋_GB2312" w:cs="宋体"/>
                <w:kern w:val="0"/>
                <w:sz w:val="24"/>
              </w:rPr>
              <w:t>具有全日制普通高校大专学历且具有模具专业高级工及以上技能等级证书。</w:t>
            </w:r>
          </w:p>
          <w:p>
            <w:pPr>
              <w:tabs>
                <w:tab w:val="left" w:pos="4504"/>
              </w:tabs>
              <w:spacing w:line="280" w:lineRule="exac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具有全日制普通高校大专学历且本人或带训（第一辅导教师）学生，在省教育厅组织的职业院校技能大赛中获省一等奖，或者教育部组织的职业院校技能</w:t>
            </w:r>
          </w:p>
          <w:p>
            <w:pPr>
              <w:tabs>
                <w:tab w:val="left" w:pos="4504"/>
              </w:tabs>
              <w:spacing w:line="280" w:lineRule="exact"/>
              <w:rPr>
                <w:rFonts w:ascii="仿宋_GB2312" w:hAnsi="宋体" w:eastAsia="仿宋_GB2312" w:cs="宋体"/>
                <w:kern w:val="0"/>
                <w:sz w:val="24"/>
              </w:rPr>
            </w:pPr>
            <w:r>
              <w:rPr>
                <w:rFonts w:hint="eastAsia" w:ascii="仿宋_GB2312" w:hAnsi="宋体" w:eastAsia="仿宋_GB2312" w:cs="宋体"/>
                <w:kern w:val="0"/>
                <w:sz w:val="24"/>
              </w:rPr>
              <w:t>大赛中获全国二等奖及以上奖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456" w:type="dxa"/>
            <w:vMerge w:val="restart"/>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嘉善信息技术工程学校</w:t>
            </w:r>
          </w:p>
        </w:tc>
        <w:tc>
          <w:tcPr>
            <w:tcW w:w="884" w:type="dxa"/>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sz w:val="24"/>
              </w:rPr>
              <w:t>创新创业</w:t>
            </w:r>
          </w:p>
        </w:tc>
        <w:tc>
          <w:tcPr>
            <w:tcW w:w="1660" w:type="dxa"/>
            <w:vAlign w:val="center"/>
          </w:tcPr>
          <w:p>
            <w:pPr>
              <w:tabs>
                <w:tab w:val="left" w:pos="4504"/>
              </w:tabs>
              <w:spacing w:line="280" w:lineRule="exact"/>
              <w:jc w:val="left"/>
              <w:rPr>
                <w:rFonts w:ascii="仿宋_GB2312" w:hAnsi="宋体" w:eastAsia="仿宋_GB2312" w:cs="宋体"/>
                <w:kern w:val="0"/>
                <w:sz w:val="24"/>
              </w:rPr>
            </w:pPr>
            <w:r>
              <w:rPr>
                <w:rFonts w:hint="eastAsia" w:ascii="仿宋_GB2312" w:hAnsi="宋体" w:eastAsia="仿宋_GB2312" w:cs="宋体"/>
                <w:sz w:val="24"/>
              </w:rPr>
              <w:t>电子商务</w:t>
            </w:r>
            <w:r>
              <w:rPr>
                <w:rFonts w:hint="eastAsia" w:ascii="仿宋_GB2312" w:hAnsi="宋体" w:eastAsia="仿宋_GB2312" w:cs="宋体"/>
                <w:color w:val="000000"/>
                <w:sz w:val="24"/>
              </w:rPr>
              <w:t>、</w:t>
            </w:r>
            <w:r>
              <w:rPr>
                <w:rFonts w:hint="eastAsia" w:ascii="仿宋_GB2312" w:hAnsi="宋体" w:eastAsia="仿宋_GB2312" w:cs="宋体"/>
                <w:sz w:val="24"/>
              </w:rPr>
              <w:t>国际经济与贸易专业</w:t>
            </w:r>
          </w:p>
        </w:tc>
        <w:tc>
          <w:tcPr>
            <w:tcW w:w="457" w:type="dxa"/>
            <w:vMerge w:val="restart"/>
            <w:vAlign w:val="center"/>
          </w:tcPr>
          <w:p>
            <w:pPr>
              <w:tabs>
                <w:tab w:val="left" w:pos="4504"/>
              </w:tabs>
              <w:spacing w:line="280" w:lineRule="exact"/>
              <w:jc w:val="center"/>
              <w:rPr>
                <w:rFonts w:ascii="仿宋_GB2312" w:hAnsi="宋体" w:eastAsia="仿宋_GB2312" w:cs="宋体"/>
                <w:kern w:val="0"/>
                <w:sz w:val="24"/>
              </w:rPr>
            </w:pPr>
            <w:r>
              <w:rPr>
                <w:rFonts w:hint="eastAsia" w:ascii="仿宋_GB2312" w:hAnsi="宋体" w:eastAsia="仿宋_GB2312" w:cs="宋体"/>
                <w:sz w:val="24"/>
              </w:rPr>
              <w:t>不限</w:t>
            </w:r>
          </w:p>
        </w:tc>
        <w:tc>
          <w:tcPr>
            <w:tcW w:w="457" w:type="dxa"/>
            <w:vMerge w:val="restart"/>
            <w:vAlign w:val="center"/>
          </w:tcPr>
          <w:p>
            <w:pPr>
              <w:tabs>
                <w:tab w:val="left" w:pos="4504"/>
              </w:tabs>
              <w:spacing w:line="260" w:lineRule="exact"/>
              <w:jc w:val="center"/>
              <w:rPr>
                <w:rFonts w:ascii="仿宋_GB2312" w:hAnsi="宋体" w:eastAsia="仿宋_GB2312" w:cs="宋体"/>
                <w:sz w:val="24"/>
              </w:rPr>
            </w:pPr>
            <w:r>
              <w:rPr>
                <w:rFonts w:hint="eastAsia" w:ascii="仿宋_GB2312" w:hAnsi="宋体" w:eastAsia="仿宋_GB2312" w:cs="宋体"/>
                <w:sz w:val="24"/>
              </w:rPr>
              <w:t>专业</w:t>
            </w:r>
          </w:p>
          <w:p>
            <w:pPr>
              <w:rPr>
                <w:rFonts w:ascii="仿宋_GB2312" w:hAnsi="宋体" w:eastAsia="仿宋_GB2312" w:cs="宋体"/>
                <w:kern w:val="0"/>
                <w:sz w:val="24"/>
              </w:rPr>
            </w:pPr>
            <w:r>
              <w:rPr>
                <w:rFonts w:hint="eastAsia" w:ascii="仿宋_GB2312" w:hAnsi="宋体" w:eastAsia="仿宋_GB2312" w:cs="宋体"/>
                <w:sz w:val="24"/>
              </w:rPr>
              <w:t>教师</w:t>
            </w:r>
          </w:p>
        </w:tc>
        <w:tc>
          <w:tcPr>
            <w:tcW w:w="553" w:type="dxa"/>
            <w:vMerge w:val="restart"/>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人</w:t>
            </w:r>
          </w:p>
        </w:tc>
        <w:tc>
          <w:tcPr>
            <w:tcW w:w="457" w:type="dxa"/>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4318" w:type="dxa"/>
            <w:vMerge w:val="restart"/>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具备以下两个条件之一：</w:t>
            </w:r>
          </w:p>
          <w:p>
            <w:pPr>
              <w:rPr>
                <w:rFonts w:ascii="仿宋_GB2312" w:hAnsi="宋体" w:eastAsia="仿宋_GB2312" w:cs="宋体"/>
                <w:color w:val="000000"/>
                <w:sz w:val="24"/>
              </w:rPr>
            </w:pPr>
            <w:r>
              <w:rPr>
                <w:rFonts w:ascii="仿宋_GB2312" w:hAnsi="宋体" w:eastAsia="仿宋_GB2312" w:cs="宋体"/>
                <w:color w:val="000000"/>
                <w:sz w:val="24"/>
              </w:rPr>
              <w:t>1.</w:t>
            </w:r>
            <w:r>
              <w:rPr>
                <w:rFonts w:hint="eastAsia" w:ascii="仿宋_GB2312" w:hAnsi="宋体" w:eastAsia="仿宋_GB2312" w:cs="宋体"/>
                <w:color w:val="000000"/>
                <w:sz w:val="24"/>
              </w:rPr>
              <w:t>具有国民教育序列大学本科及以上学历。</w:t>
            </w:r>
          </w:p>
          <w:p>
            <w:pPr>
              <w:tabs>
                <w:tab w:val="left" w:pos="4504"/>
              </w:tabs>
              <w:spacing w:line="280" w:lineRule="exact"/>
              <w:rPr>
                <w:rFonts w:ascii="仿宋_GB2312" w:hAnsi="宋体" w:eastAsia="仿宋_GB2312" w:cs="宋体"/>
                <w:kern w:val="0"/>
                <w:sz w:val="24"/>
              </w:rPr>
            </w:pPr>
            <w:r>
              <w:rPr>
                <w:rFonts w:ascii="仿宋_GB2312" w:hAnsi="宋体" w:eastAsia="仿宋_GB2312" w:cs="宋体"/>
                <w:color w:val="000000"/>
                <w:sz w:val="24"/>
              </w:rPr>
              <w:t>2.</w:t>
            </w:r>
            <w:r>
              <w:rPr>
                <w:rFonts w:hint="eastAsia" w:ascii="仿宋_GB2312" w:hAnsi="宋体" w:eastAsia="仿宋_GB2312" w:cs="宋体"/>
                <w:color w:val="000000"/>
                <w:sz w:val="24"/>
              </w:rPr>
              <w:t>具有与应聘学科专业相匹配的国民教育序列大学专科学历且本人或带训（第一辅导教师）学生，在地市级教育局组织的职业院校技能大赛中获市一等奖及以上，或者省教育厅组织的职业院校技能大赛中获省二等奖及以上，或者教育部组织的职业院校技能大赛中获全国三等奖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56" w:type="dxa"/>
            <w:vMerge w:val="continue"/>
            <w:vAlign w:val="center"/>
          </w:tcPr>
          <w:p>
            <w:pPr>
              <w:tabs>
                <w:tab w:val="left" w:pos="4504"/>
              </w:tabs>
              <w:spacing w:line="280" w:lineRule="exact"/>
              <w:jc w:val="center"/>
              <w:rPr>
                <w:rFonts w:ascii="仿宋_GB2312" w:hAnsi="宋体" w:eastAsia="仿宋_GB2312" w:cs="宋体"/>
                <w:color w:val="000000"/>
                <w:kern w:val="0"/>
                <w:sz w:val="24"/>
              </w:rPr>
            </w:pPr>
          </w:p>
        </w:tc>
        <w:tc>
          <w:tcPr>
            <w:tcW w:w="884" w:type="dxa"/>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sz w:val="24"/>
              </w:rPr>
              <w:t>平面设计</w:t>
            </w:r>
          </w:p>
        </w:tc>
        <w:tc>
          <w:tcPr>
            <w:tcW w:w="1660" w:type="dxa"/>
            <w:vAlign w:val="center"/>
          </w:tcPr>
          <w:p>
            <w:pPr>
              <w:tabs>
                <w:tab w:val="left" w:pos="4504"/>
              </w:tabs>
              <w:spacing w:line="280" w:lineRule="exact"/>
              <w:jc w:val="left"/>
              <w:rPr>
                <w:rFonts w:ascii="仿宋_GB2312" w:hAnsi="宋体" w:eastAsia="仿宋_GB2312" w:cs="宋体"/>
                <w:kern w:val="0"/>
                <w:sz w:val="24"/>
              </w:rPr>
            </w:pPr>
            <w:r>
              <w:rPr>
                <w:rFonts w:hint="eastAsia" w:ascii="仿宋_GB2312" w:hAnsi="宋体" w:eastAsia="仿宋_GB2312" w:cs="宋体"/>
                <w:color w:val="000000"/>
                <w:sz w:val="24"/>
              </w:rPr>
              <w:t>艺术设计（学）、动画、环境（艺术）设计、广告学、视觉传达设计、装潢艺术设计专业</w:t>
            </w:r>
          </w:p>
        </w:tc>
        <w:tc>
          <w:tcPr>
            <w:tcW w:w="457" w:type="dxa"/>
            <w:vMerge w:val="continue"/>
            <w:vAlign w:val="center"/>
          </w:tcPr>
          <w:p>
            <w:pPr>
              <w:tabs>
                <w:tab w:val="left" w:pos="4504"/>
              </w:tabs>
              <w:spacing w:line="280" w:lineRule="exact"/>
              <w:jc w:val="center"/>
              <w:rPr>
                <w:rFonts w:ascii="仿宋_GB2312" w:hAnsi="宋体" w:eastAsia="仿宋_GB2312" w:cs="宋体"/>
                <w:kern w:val="0"/>
                <w:sz w:val="24"/>
              </w:rPr>
            </w:pPr>
          </w:p>
        </w:tc>
        <w:tc>
          <w:tcPr>
            <w:tcW w:w="457" w:type="dxa"/>
            <w:vMerge w:val="continue"/>
            <w:vAlign w:val="center"/>
          </w:tcPr>
          <w:p>
            <w:pPr>
              <w:jc w:val="center"/>
              <w:rPr>
                <w:rFonts w:ascii="仿宋_GB2312" w:hAnsi="宋体" w:eastAsia="仿宋_GB2312" w:cs="宋体"/>
                <w:kern w:val="0"/>
                <w:sz w:val="24"/>
              </w:rPr>
            </w:pPr>
          </w:p>
        </w:tc>
        <w:tc>
          <w:tcPr>
            <w:tcW w:w="553" w:type="dxa"/>
            <w:vMerge w:val="continue"/>
            <w:vAlign w:val="center"/>
          </w:tcPr>
          <w:p>
            <w:pPr>
              <w:tabs>
                <w:tab w:val="left" w:pos="4504"/>
              </w:tabs>
              <w:spacing w:line="280" w:lineRule="exact"/>
              <w:jc w:val="center"/>
              <w:rPr>
                <w:rFonts w:ascii="仿宋_GB2312" w:hAnsi="宋体" w:eastAsia="仿宋_GB2312" w:cs="宋体"/>
                <w:kern w:val="0"/>
                <w:sz w:val="24"/>
              </w:rPr>
            </w:pPr>
          </w:p>
        </w:tc>
        <w:tc>
          <w:tcPr>
            <w:tcW w:w="457" w:type="dxa"/>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4318" w:type="dxa"/>
            <w:vMerge w:val="continue"/>
            <w:vAlign w:val="center"/>
          </w:tcPr>
          <w:p>
            <w:pPr>
              <w:tabs>
                <w:tab w:val="left" w:pos="4504"/>
              </w:tabs>
              <w:spacing w:line="28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56" w:type="dxa"/>
            <w:vMerge w:val="continue"/>
            <w:vAlign w:val="center"/>
          </w:tcPr>
          <w:p>
            <w:pPr>
              <w:tabs>
                <w:tab w:val="left" w:pos="4504"/>
              </w:tabs>
              <w:spacing w:line="280" w:lineRule="exact"/>
              <w:jc w:val="center"/>
              <w:rPr>
                <w:rFonts w:ascii="仿宋_GB2312" w:hAnsi="宋体" w:eastAsia="仿宋_GB2312" w:cs="宋体"/>
                <w:color w:val="000000"/>
                <w:kern w:val="0"/>
                <w:sz w:val="24"/>
              </w:rPr>
            </w:pPr>
          </w:p>
        </w:tc>
        <w:tc>
          <w:tcPr>
            <w:tcW w:w="884" w:type="dxa"/>
            <w:vAlign w:val="center"/>
          </w:tcPr>
          <w:p>
            <w:pPr>
              <w:tabs>
                <w:tab w:val="left" w:pos="4504"/>
              </w:tabs>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sz w:val="24"/>
              </w:rPr>
              <w:t>计算机</w:t>
            </w:r>
          </w:p>
        </w:tc>
        <w:tc>
          <w:tcPr>
            <w:tcW w:w="1660" w:type="dxa"/>
            <w:vAlign w:val="center"/>
          </w:tcPr>
          <w:p>
            <w:pPr>
              <w:tabs>
                <w:tab w:val="left" w:pos="4504"/>
              </w:tabs>
              <w:spacing w:line="280" w:lineRule="exact"/>
              <w:jc w:val="left"/>
              <w:rPr>
                <w:rFonts w:ascii="仿宋_GB2312" w:hAnsi="宋体" w:eastAsia="仿宋_GB2312" w:cs="宋体"/>
                <w:kern w:val="0"/>
                <w:sz w:val="24"/>
              </w:rPr>
            </w:pPr>
            <w:r>
              <w:rPr>
                <w:rFonts w:hint="eastAsia" w:ascii="仿宋_GB2312" w:hAnsi="宋体" w:eastAsia="仿宋_GB2312" w:cs="宋体"/>
                <w:sz w:val="24"/>
              </w:rPr>
              <w:t>计算机科学与技术、通信工程、教育技术学专业、物联网技术、软件工程专业</w:t>
            </w:r>
          </w:p>
        </w:tc>
        <w:tc>
          <w:tcPr>
            <w:tcW w:w="457" w:type="dxa"/>
            <w:vMerge w:val="continue"/>
            <w:vAlign w:val="center"/>
          </w:tcPr>
          <w:p>
            <w:pPr>
              <w:tabs>
                <w:tab w:val="left" w:pos="4504"/>
              </w:tabs>
              <w:spacing w:line="280" w:lineRule="exact"/>
              <w:jc w:val="center"/>
              <w:rPr>
                <w:rFonts w:ascii="仿宋_GB2312" w:hAnsi="宋体" w:eastAsia="仿宋_GB2312" w:cs="宋体"/>
                <w:kern w:val="0"/>
                <w:sz w:val="24"/>
              </w:rPr>
            </w:pPr>
          </w:p>
        </w:tc>
        <w:tc>
          <w:tcPr>
            <w:tcW w:w="457" w:type="dxa"/>
            <w:vMerge w:val="continue"/>
            <w:vAlign w:val="center"/>
          </w:tcPr>
          <w:p>
            <w:pPr>
              <w:jc w:val="center"/>
              <w:rPr>
                <w:rFonts w:ascii="仿宋_GB2312" w:hAnsi="宋体" w:eastAsia="仿宋_GB2312" w:cs="宋体"/>
                <w:kern w:val="0"/>
                <w:sz w:val="24"/>
              </w:rPr>
            </w:pPr>
          </w:p>
        </w:tc>
        <w:tc>
          <w:tcPr>
            <w:tcW w:w="553" w:type="dxa"/>
            <w:vMerge w:val="continue"/>
            <w:vAlign w:val="center"/>
          </w:tcPr>
          <w:p>
            <w:pPr>
              <w:tabs>
                <w:tab w:val="left" w:pos="4504"/>
              </w:tabs>
              <w:spacing w:line="280" w:lineRule="exact"/>
              <w:jc w:val="center"/>
              <w:rPr>
                <w:rFonts w:ascii="仿宋_GB2312" w:hAnsi="宋体" w:eastAsia="仿宋_GB2312" w:cs="宋体"/>
                <w:kern w:val="0"/>
                <w:sz w:val="24"/>
              </w:rPr>
            </w:pPr>
          </w:p>
        </w:tc>
        <w:tc>
          <w:tcPr>
            <w:tcW w:w="457" w:type="dxa"/>
            <w:vAlign w:val="center"/>
          </w:tcPr>
          <w:p>
            <w:pPr>
              <w:tabs>
                <w:tab w:val="left" w:pos="4504"/>
              </w:tabs>
              <w:spacing w:line="280" w:lineRule="exact"/>
              <w:jc w:val="center"/>
              <w:rPr>
                <w:rFonts w:ascii="仿宋_GB2312" w:hAnsi="宋体" w:eastAsia="仿宋_GB2312" w:cs="宋体"/>
                <w:kern w:val="0"/>
                <w:sz w:val="24"/>
              </w:rPr>
            </w:pPr>
            <w:r>
              <w:rPr>
                <w:rFonts w:ascii="仿宋_GB2312" w:hAnsi="宋体" w:eastAsia="仿宋_GB2312" w:cs="宋体"/>
                <w:kern w:val="0"/>
                <w:sz w:val="24"/>
              </w:rPr>
              <w:t>1</w:t>
            </w:r>
          </w:p>
        </w:tc>
        <w:tc>
          <w:tcPr>
            <w:tcW w:w="4318" w:type="dxa"/>
            <w:vAlign w:val="center"/>
          </w:tcPr>
          <w:p>
            <w:pPr>
              <w:tabs>
                <w:tab w:val="left" w:pos="4504"/>
              </w:tabs>
              <w:spacing w:line="280" w:lineRule="exact"/>
              <w:rPr>
                <w:rFonts w:ascii="仿宋_GB2312" w:hAnsi="宋体" w:eastAsia="仿宋_GB2312" w:cs="宋体"/>
                <w:kern w:val="0"/>
                <w:sz w:val="24"/>
              </w:rPr>
            </w:pPr>
            <w:r>
              <w:rPr>
                <w:rFonts w:hint="eastAsia" w:ascii="仿宋_GB2312" w:hAnsi="宋体" w:eastAsia="仿宋_GB2312" w:cs="宋体"/>
                <w:color w:val="000000"/>
                <w:sz w:val="24"/>
              </w:rPr>
              <w:t>具有全日制普通高校本科及以上学历。</w:t>
            </w:r>
          </w:p>
        </w:tc>
      </w:tr>
    </w:tbl>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r>
        <w:rPr>
          <w:rFonts w:ascii="仿宋_GB2312" w:hAnsi="宋体" w:eastAsia="仿宋_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FZXiaoBiaoSong-B05S">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3058A"/>
    <w:rsid w:val="79630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2018-02-14T09:11:00Z</dcterms:created>
  <dc:creator>ASUS</dc:creator>
  <cp:lastModifiedBy>ASUS</cp:lastModifiedBy>
  <dcterms:modified xsi:type="dcterms:W3CDTF">2018-02-14T09:11:41Z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