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0"/>
        <w:jc w:val="center"/>
        <w:rPr>
          <w:rFonts w:hint="eastAsia" w:ascii="宋体" w:hAnsi="宋体" w:eastAsia="宋体" w:cs="宋体"/>
          <w:b w:val="0"/>
          <w:i w:val="0"/>
          <w:caps w:val="0"/>
          <w:color w:val="333333"/>
          <w:spacing w:val="0"/>
          <w:sz w:val="20"/>
          <w:szCs w:val="20"/>
        </w:rPr>
      </w:pPr>
      <w:r>
        <w:rPr>
          <w:rFonts w:ascii="方正小标宋简体" w:hAnsi="方正小标宋简体" w:eastAsia="方正小标宋简体" w:cs="方正小标宋简体"/>
          <w:b w:val="0"/>
          <w:i w:val="0"/>
          <w:caps w:val="0"/>
          <w:color w:val="333333"/>
          <w:spacing w:val="0"/>
          <w:kern w:val="0"/>
          <w:sz w:val="36"/>
          <w:szCs w:val="36"/>
          <w:bdr w:val="none" w:color="auto" w:sz="0" w:space="0"/>
          <w:shd w:val="clear" w:fill="FFFFFF"/>
          <w:lang w:val="en-US" w:eastAsia="zh-CN" w:bidi="ar"/>
        </w:rPr>
        <w:t>关于转发</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&lt;</w:t>
      </w:r>
      <w:bookmarkStart w:id="0" w:name="_GoBack"/>
      <w:r>
        <w:rPr>
          <w:rFonts w:hint="default" w:ascii="方正小标宋简体" w:hAnsi="方正小标宋简体" w:eastAsia="方正小标宋简体" w:cs="方正小标宋简体"/>
          <w:b w:val="0"/>
          <w:i w:val="0"/>
          <w:caps w:val="0"/>
          <w:color w:val="333333"/>
          <w:spacing w:val="0"/>
          <w:kern w:val="0"/>
          <w:sz w:val="36"/>
          <w:szCs w:val="36"/>
          <w:bdr w:val="none" w:color="auto" w:sz="0" w:space="0"/>
          <w:shd w:val="clear" w:fill="FFFFFF"/>
          <w:lang w:val="en-US" w:eastAsia="zh-CN" w:bidi="ar"/>
        </w:rPr>
        <w:t>事业单位公开招聘人员暂行规定</w:t>
      </w:r>
      <w:bookmarkEnd w:id="0"/>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&gt;</w:t>
      </w:r>
      <w:r>
        <w:rPr>
          <w:rFonts w:hint="default" w:ascii="方正小标宋简体" w:hAnsi="方正小标宋简体" w:eastAsia="方正小标宋简体" w:cs="方正小标宋简体"/>
          <w:b w:val="0"/>
          <w:i w:val="0"/>
          <w:caps w:val="0"/>
          <w:color w:val="333333"/>
          <w:spacing w:val="0"/>
          <w:kern w:val="0"/>
          <w:sz w:val="36"/>
          <w:szCs w:val="36"/>
          <w:bdr w:val="none" w:color="auto" w:sz="0" w:space="0"/>
          <w:shd w:val="clear" w:fill="FFFFFF"/>
          <w:lang w:val="en-US" w:eastAsia="zh-CN" w:bidi="ar"/>
        </w:rPr>
        <w:t>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0"/>
        <w:jc w:val="center"/>
        <w:rPr>
          <w:rFonts w:hint="eastAsia" w:ascii="宋体" w:hAnsi="宋体" w:eastAsia="宋体" w:cs="宋体"/>
          <w:b w:val="0"/>
          <w:i w:val="0"/>
          <w:caps w:val="0"/>
          <w:color w:val="333333"/>
          <w:spacing w:val="0"/>
          <w:sz w:val="20"/>
          <w:szCs w:val="20"/>
        </w:rPr>
      </w:pPr>
      <w:r>
        <w:rPr>
          <w:rFonts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闽人发</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[2006]10</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各设区市人事局、省直各单位、中央在闽单位：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645"/>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现将《事业单位公开招聘人员暂行规定》（中华人民共和国人事部第</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6</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号令）转发给你们，并结合我省实际，就有关问题提出如下贯彻意见，请一并按照执行。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645"/>
        <w:jc w:val="left"/>
        <w:rPr>
          <w:rFonts w:hint="eastAsia" w:ascii="宋体" w:hAnsi="宋体" w:eastAsia="宋体" w:cs="宋体"/>
          <w:b w:val="0"/>
          <w:i w:val="0"/>
          <w:caps w:val="0"/>
          <w:color w:val="333333"/>
          <w:spacing w:val="0"/>
          <w:sz w:val="20"/>
          <w:szCs w:val="20"/>
        </w:rPr>
      </w:pPr>
      <w:r>
        <w:rPr>
          <w:rFonts w:ascii="黑体" w:hAnsi="宋体" w:eastAsia="黑体" w:cs="黑体"/>
          <w:b w:val="0"/>
          <w:i w:val="0"/>
          <w:caps w:val="0"/>
          <w:color w:val="333333"/>
          <w:spacing w:val="0"/>
          <w:kern w:val="0"/>
          <w:sz w:val="32"/>
          <w:szCs w:val="32"/>
          <w:bdr w:val="none" w:color="auto" w:sz="0" w:space="0"/>
          <w:shd w:val="clear" w:fill="FFFFFF"/>
          <w:lang w:val="en-US" w:eastAsia="zh-CN" w:bidi="ar"/>
        </w:rPr>
        <w:t>一、</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事业单位公开招聘工作人员是事业单位人事制度改革的一项重要举措，也是关系人民群众切身利益和为社会普遍关注的一项重要工作。各招聘单位及其行政主管部门要充分认识这项工作的重要性和严肃性，精心组织，规范程序，严格按照《事业单位公开招聘人员暂行规定》和我省省属事业单位公开招聘工作人员考试的有关规定，切实做好公开招聘补充工作人员的各项工作（具体办法另行印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645"/>
        <w:jc w:val="left"/>
        <w:rPr>
          <w:rFonts w:hint="eastAsia" w:ascii="宋体" w:hAnsi="宋体" w:eastAsia="宋体" w:cs="宋体"/>
          <w:b w:val="0"/>
          <w:i w:val="0"/>
          <w:caps w:val="0"/>
          <w:color w:val="333333"/>
          <w:spacing w:val="0"/>
          <w:sz w:val="20"/>
          <w:szCs w:val="20"/>
        </w:rPr>
      </w:pPr>
      <w:r>
        <w:rPr>
          <w:rFonts w:hint="eastAsia" w:ascii="黑体" w:hAnsi="宋体" w:eastAsia="黑体" w:cs="黑体"/>
          <w:b w:val="0"/>
          <w:i w:val="0"/>
          <w:caps w:val="0"/>
          <w:color w:val="333333"/>
          <w:spacing w:val="0"/>
          <w:kern w:val="0"/>
          <w:sz w:val="32"/>
          <w:szCs w:val="32"/>
          <w:bdr w:val="none" w:color="auto" w:sz="0" w:space="0"/>
          <w:shd w:val="clear" w:fill="FFFFFF"/>
          <w:lang w:val="en-US" w:eastAsia="zh-CN" w:bidi="ar"/>
        </w:rPr>
        <w:t>二、</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下列人员可以采取直接考核的方式招聘：</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1</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、事业单位新进人员属国家政策性安置、按干部人事管理权限由上级任命及涉密岗位等确需使用其他方法选拔任用的人员；</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2</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、事业单位引进符合我省“年度人才引进指导目录”要求的人才及其家属；</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3</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、具有高级专业技术职务或硕士以上学位的人员；</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4</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、担任副处级以上职务的人员；</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5</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、党政机关分流人员；</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6</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、同类型经费渠道的事业单位之间流动的人员；</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7</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从财政核拨事业单位流动到财政拨补事业单位或自收自支事业单位、从财政拨补事业单位流动到自收自支事业单位的人员。各有关事业单位要根据本单位人才队伍发展规划，结合单位补充工作人员工作，积极从省外、海外引进紧缺急需的人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645"/>
        <w:jc w:val="left"/>
        <w:rPr>
          <w:rFonts w:hint="eastAsia" w:ascii="宋体" w:hAnsi="宋体" w:eastAsia="宋体" w:cs="宋体"/>
          <w:b w:val="0"/>
          <w:i w:val="0"/>
          <w:caps w:val="0"/>
          <w:color w:val="333333"/>
          <w:spacing w:val="0"/>
          <w:sz w:val="20"/>
          <w:szCs w:val="20"/>
        </w:rPr>
      </w:pPr>
      <w:r>
        <w:rPr>
          <w:rFonts w:hint="eastAsia" w:ascii="黑体" w:hAnsi="宋体" w:eastAsia="黑体" w:cs="黑体"/>
          <w:b w:val="0"/>
          <w:i w:val="0"/>
          <w:caps w:val="0"/>
          <w:color w:val="333333"/>
          <w:spacing w:val="0"/>
          <w:kern w:val="0"/>
          <w:sz w:val="32"/>
          <w:szCs w:val="32"/>
          <w:bdr w:val="none" w:color="auto" w:sz="0" w:space="0"/>
          <w:shd w:val="clear" w:fill="FFFFFF"/>
          <w:lang w:val="en-US" w:eastAsia="zh-CN" w:bidi="ar"/>
        </w:rPr>
        <w:t>三、</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为了充分体现对退役运动员、退役士兵所做贡献的肯定和激励，各部门和单位在招聘工作人员时，应对退役运动员和退役士兵予以适当照顾：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645"/>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（一）对有突出贡献（指获得奥运会前六名、世锦赛世界杯前三名、亚洲体育三大比赛冠军、全运会冠军）的运动员和荣立一等功的退役士兵，事业单位可采取考核方式予以接收聘用。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645"/>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二）事业单位根据岗位人员空缺情况，需通过考试与考核相结合方式从退役运动员和退役士兵中补充工作人员的，可提出招聘方案，报经其上级主管部门和同级政府人事行政部门同意，采取面向退役运动员和退役士兵的有限竞争招聘考试方式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645"/>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（三）退役运动员、退役士兵参加事业单位面向社会公开招聘工作人员考试，享有笔试成绩加分待遇，加分不受笔试满分限制，具体加分标准如下</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645"/>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1.曾获得世界体育三大比赛（奥运会、世锦赛、世界杯）第</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2</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6</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名、亚洲体育三大比赛（亚运会、亚锦赛、亚洲杯）和全运会第</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2</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3</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名、全国锦标赛、全国冠军赛冠军的运动员加</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9</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分；获得省运动会冠军、全国锦标赛、冠军赛第</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2</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3</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名、亚洲体育三大比赛（亚运会、亚锦赛、亚洲杯）第</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4</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至</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6</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名、全国年度最高级别比赛冠军的运动员加</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7</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645"/>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2.服役满</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13</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年以上的转业、复员士官加</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8</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分；服役满</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9</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年至</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12</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年的转业、复员士官加</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6</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分；服役满</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6</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年至</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8</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年的复员士官加</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4</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分；服役满</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3</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年至</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5</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年的复员士官加</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2</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分；荣立二等功以上转业士官、退役士兵另加</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3</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分；荣立三等功退役士兵另加</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2</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分；获得优秀士官和优秀士兵荣誉称号的退役士兵另加</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1</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分；伤残士兵另加</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3</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分；对长期在边防、高原、海岛等艰苦地区以及从事飞行、舰艇工作的退役士兵除享受以上加分外，可再加</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3</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分；入伍前是全日制普通大专以上毕业生（国家统招）的退役士兵，退役后除享受以上加分外，可再加</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5</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645"/>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以上各项加分可以累计，但最高不得超过</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10</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645"/>
        <w:jc w:val="left"/>
        <w:rPr>
          <w:rFonts w:hint="eastAsia" w:ascii="宋体" w:hAnsi="宋体" w:eastAsia="宋体" w:cs="宋体"/>
          <w:b w:val="0"/>
          <w:i w:val="0"/>
          <w:caps w:val="0"/>
          <w:color w:val="333333"/>
          <w:spacing w:val="0"/>
          <w:sz w:val="20"/>
          <w:szCs w:val="20"/>
        </w:rPr>
      </w:pPr>
      <w:r>
        <w:rPr>
          <w:rFonts w:hint="eastAsia" w:ascii="黑体" w:hAnsi="宋体" w:eastAsia="黑体" w:cs="黑体"/>
          <w:b w:val="0"/>
          <w:i w:val="0"/>
          <w:caps w:val="0"/>
          <w:color w:val="333333"/>
          <w:spacing w:val="0"/>
          <w:kern w:val="0"/>
          <w:sz w:val="32"/>
          <w:szCs w:val="32"/>
          <w:bdr w:val="none" w:color="auto" w:sz="0" w:space="0"/>
          <w:shd w:val="clear" w:fill="FFFFFF"/>
          <w:lang w:val="en-US" w:eastAsia="zh-CN" w:bidi="ar"/>
        </w:rPr>
        <w:t>四、</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从</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2006</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年</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1</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月开始，事业单位以考核方式补充工作人员统一填报《福建省事业单位补充工作人员登记表》一式三份，并凭省人事行政部门签章的《福建省事业单位补充工作人员登记表》办理有关人事关系接转手续。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645"/>
        <w:jc w:val="left"/>
        <w:rPr>
          <w:rFonts w:hint="eastAsia" w:ascii="宋体" w:hAnsi="宋体" w:eastAsia="宋体" w:cs="宋体"/>
          <w:b w:val="0"/>
          <w:i w:val="0"/>
          <w:caps w:val="0"/>
          <w:color w:val="333333"/>
          <w:spacing w:val="0"/>
          <w:sz w:val="20"/>
          <w:szCs w:val="20"/>
        </w:rPr>
      </w:pPr>
      <w:r>
        <w:rPr>
          <w:rFonts w:hint="eastAsia" w:ascii="黑体" w:hAnsi="宋体" w:eastAsia="黑体" w:cs="黑体"/>
          <w:b w:val="0"/>
          <w:i w:val="0"/>
          <w:caps w:val="0"/>
          <w:color w:val="333333"/>
          <w:spacing w:val="0"/>
          <w:kern w:val="0"/>
          <w:sz w:val="32"/>
          <w:szCs w:val="32"/>
          <w:bdr w:val="none" w:color="auto" w:sz="0" w:space="0"/>
          <w:shd w:val="clear" w:fill="FFFFFF"/>
          <w:lang w:val="en-US" w:eastAsia="zh-CN" w:bidi="ar"/>
        </w:rPr>
        <w:t>五、</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委托我厅进行人事管理的中央在闽单位，应按国家人事部《事业单位公开招聘人员暂行规定》（中华人民共和国人事部第</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6</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号令）补充工作人员。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645"/>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64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附：</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1.</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事业单位公开招聘人员暂行规定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2.福建省事业单位补充工作人员登记表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480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二○○六年一月十七日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center"/>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w:t>
      </w:r>
      <w:r>
        <w:rPr>
          <w:rFonts w:hint="default" w:ascii="方正小标宋简体" w:hAnsi="方正小标宋简体" w:eastAsia="方正小标宋简体" w:cs="方正小标宋简体"/>
          <w:b w:val="0"/>
          <w:i w:val="0"/>
          <w:caps w:val="0"/>
          <w:color w:val="333333"/>
          <w:spacing w:val="0"/>
          <w:kern w:val="0"/>
          <w:sz w:val="36"/>
          <w:szCs w:val="36"/>
          <w:bdr w:val="none" w:color="auto" w:sz="0" w:space="0"/>
          <w:shd w:val="clear" w:fill="FFFFFF"/>
          <w:lang w:val="en-US" w:eastAsia="zh-CN" w:bidi="ar"/>
        </w:rPr>
        <w:t>中华人民共和国人事部令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第</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6</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《事业单位公开招聘人员暂行规定》已经人事部部务会议审议通过，现予发布，自</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2006</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年</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1</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月</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1</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日起执行。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人 事 部 部 长 张柏林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二○○五年十一月十六日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center"/>
        <w:rPr>
          <w:rFonts w:hint="eastAsia" w:ascii="宋体" w:hAnsi="宋体" w:eastAsia="宋体" w:cs="宋体"/>
          <w:b w:val="0"/>
          <w:i w:val="0"/>
          <w:caps w:val="0"/>
          <w:color w:val="333333"/>
          <w:spacing w:val="0"/>
          <w:sz w:val="20"/>
          <w:szCs w:val="20"/>
        </w:rPr>
      </w:pPr>
      <w:r>
        <w:rPr>
          <w:rFonts w:hint="default" w:ascii="方正小标宋简体" w:hAnsi="方正小标宋简体" w:eastAsia="方正小标宋简体" w:cs="方正小标宋简体"/>
          <w:b w:val="0"/>
          <w:i w:val="0"/>
          <w:caps w:val="0"/>
          <w:color w:val="333333"/>
          <w:spacing w:val="0"/>
          <w:kern w:val="0"/>
          <w:sz w:val="36"/>
          <w:szCs w:val="36"/>
          <w:bdr w:val="none" w:color="auto" w:sz="0" w:space="0"/>
          <w:shd w:val="clear" w:fill="FFFFFF"/>
          <w:lang w:val="en-US" w:eastAsia="zh-CN" w:bidi="ar"/>
        </w:rPr>
        <w:t>事业单位公开招聘人员暂行规定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第一条 为实现事业单位人事管理的科学化、制度化和规范化，规范事业单位招聘行为，提高人员素质，制定本规定。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第二条 事业单位招聘专业技术人员、管理人员和工勤人员，适用本规定。参照公务员制度进行管理和转为企业的事业单位除外。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事业单位新进人员除国家政策性安置、按干部人事管理权限由上级任命及涉密岗位等确需使用其他方法选拔任用人员外，都要实行公开招聘。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第三条 公开招聘要坚持德才兼备的用人标准，贯彻公开、平等、竞争、择优的原则。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第四条 公开招聘要坚持政府宏观管理与落实单位用人自主权相结合，统一规范、分类指导、分级管理。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第五条 公开招聘由用人单位根据招聘岗位的任职条件及要求，采取考试、考核的方法进行。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第六条 政府人事行政部门是政府所属事业单位进行公开招聘工作的主管机关。政府人事行政部门与事业单位的上级主管部门负责对事业单位公开招聘工作进行指导、监督和管理。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第七条 事业单位可以成立由本单位人事部门、纪检监察部门、职工代表及有关专家组成的招聘工作组织，负责招聘工作的具体实施。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第二章 招聘范围、条件及程序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第八条 事业单位招聘人员应当面向社会，凡符合条件的各类人员均可报名应聘。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第九条 应聘人员必须具备下列条件：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（一）具有中华人民共和国国籍；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（二）遵守宪法和法律；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（三）具有良好的品行；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（四）岗位所需的专业或技能条件；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（五）适应岗位要求的身体条件；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（六）岗位所需要的其他条件。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第</w:t>
      </w:r>
      <w:r>
        <w:rPr>
          <w:rFonts w:hint="eastAsia" w:ascii="宋体" w:hAnsi="宋体" w:eastAsia="宋体" w:cs="宋体"/>
          <w:b w:val="0"/>
          <w:i w:val="0"/>
          <w:caps w:val="0"/>
          <w:color w:val="333333"/>
          <w:spacing w:val="-10"/>
          <w:kern w:val="0"/>
          <w:sz w:val="20"/>
          <w:szCs w:val="20"/>
          <w:bdr w:val="none" w:color="auto" w:sz="0" w:space="0"/>
          <w:shd w:val="clear" w:fill="FFFFFF"/>
          <w:lang w:val="en-US" w:eastAsia="zh-CN" w:bidi="ar"/>
        </w:rPr>
        <w:t>十条 事业单位公开招聘人员，不得设置歧视性条件要</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第十一条 公开招聘应按下列程序进行：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（一）制定招聘计划；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（二）发布招聘信息；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（三）受理应聘人员的申请，对资格条件进行审查；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（四）考试、考核；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（五）身体检查；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（六）根据考试、考核结果，确定拟聘人员；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（七）公示招聘结果；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（八）签订聘用合同，办理聘用手续。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第三章 招聘计划、信息发布与资格审查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第十二条 招聘计划由用人单位负责编制，主要包括以下内容：招聘的岗位及条件、招聘的时间、招聘人员的数量、采用的招聘方式等。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第十三条 国务院直属事业单位的年度招聘计划须报人事部备案；国务院各部委直属事业单位的招聘计划须报上级主管部门核准并报人事部备案。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各省、自治区、直辖市人民政府直属事业单位的招聘计划须报省（区、市）政府人事行政部门备案；各省、自治区、直辖市政府部门直属事业单位的招聘计划须报上级主管部门核准并报同级政府人事行政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地（市）、县（市）人民政府所属事业单位的招聘计划须报地区或设区的市政府人事行政部门核准。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第十四条 事业单位招聘人员应当公开发布招聘信息，招聘信息应当载明用人单位情况简介、招聘的岗位、招聘人员数量及待遇；应聘人员条件；招聘办法；考试、考核的时间（时限）、内容、范围；报名方法等需要说明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第十五条 用人单位或组织招聘的部门应对应聘人员的资格条件进行审查，确定符合条件的人员。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第四章 考试与考核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第十六条 考试内容应为招聘岗位所必需的专业知识、业务能力和工作技能。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第十七条 考试科目与方式根据行业、专业及岗位特点确定。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第十八条 考试可采取笔试、面试等多种方式。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对于应聘工勤岗位的人员，可根据需要重点进行实际操作能力测试。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第十九条 考试由事业单位自行组织，也可以由政府人事行政部门、事业单位上级主管部门统一组织。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政府人事行政部门所属考试服务机构和人才服务机构可受事业单位、政府人事行政部门或事业单位上级主管部门委托，为事业单位公开招聘人员提供服务。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第二十条 急需引进的高层次、短缺专业人才，具有高级专业技术职务或博士学位的人员，可以采取直接考核的方式招聘。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第二十一条 对通过考试的应聘人员，用人单位应组织对其思想政治表现、道德品质、业务能力、工作实绩等情况进行考核，并对应聘人员资格条件进行复查。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第五章 聘 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第二十二条 经用人单位负责人员集体研究，按照考试和考核结果择优确定拟聘人员。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第二十三条 对拟聘人员应在适当范围进行公示，公示期一般为</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7</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至</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15</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第二十四条 用人单位与拟聘人员签订聘用合同前，按照干部人事管理权限的规定报批或备案。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第二十五条 用人单位法定代表人或者其委托人与受聘人员签订聘用合同，确立人事关系。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第二十六条 事业单位公开招聘的人员按规定实行试用期制度。试用期包括在聘用合同期限内。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试用期满合格的，予以正式聘用；不合格的，取消聘用。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第六章 纪律与监督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第二十七条 事业单位公开招聘人员实行回避制度。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凡与聘用单位负责人员有夫妻关系、直系血亲关系、三代以内旁系血亲或者近姻亲关系的应聘人员，不得应聘该单位负责人员的秘书或者人事、财务、纪律检查岗位，以及有直接上下级领导关系的岗位。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聘用单位负责人员和招聘工作人员在办理人员聘用事项时，涉及与本人有上述亲属关系或者其他可能影响招聘公正的，也应当回避。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第二十八条 招聘工作要做到信息公开、过程公开、结果公开，接受社会及有关部门的监督。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第二十九条 政府人事行政部门和事业单位的上级主管部门要认真履行监管职责，对事业单位招聘过程中违反干部人事纪律及本规定的行为要予以制止和纠正，保证招聘工作的公开、公平、公正。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第三十条 严格公开招聘纪律。对有下列违反本规定情形的，必须严肃处理。构成犯罪的，依法追究刑事责任。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（一）应聘人员伪造、涂改证件、证明，或以其他不正当手段获取应聘资格的；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（二）应聘人员在考试考核过程中作弊的；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（三）招聘工作人员指使、纵容他人作弊，或在考试考核过程中参与作弊的；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（四）招聘工作人员故意泄露考试题目的；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（五）事业单位负责人员违反规定私自聘用人员的；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（六）政府人事行政部门、事业单位主管部门工作人员违反规定，影响招聘公平、公正进行的；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（七）违反本规定的其他情形的。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第三十一条 对违反公开招聘纪律的应聘人员，视情节轻重取消考试或聘用资格；对违反本规定招聘的受聘人员，一经查实，应当解除聘用合同，予以清退。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第三十二条 对违反公开招聘纪律的工作人员，视情节轻重调离招聘工作岗位或给予处分；对违反公开招聘纪律的其他相关人员，按照有关规定追究责任。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第七章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第三十三条 事业单位需要招聘外国国籍人员的，须报省级以上政府人事行政部门核准，并按照国家有关规定进行招聘。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第三十四条 省、自治区、直辖市政府人事行政部门可以根据本规定，制定本地区的公开招聘办法。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第三十五条 本规定自</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2006</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年</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1</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月</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1</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日起执行。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6E30FE"/>
    <w:rsid w:val="236E30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2018-03-10T02:48:00Z</dcterms:created>
  <dc:creator>ASUS</dc:creator>
  <cp:lastModifiedBy>ASUS</cp:lastModifiedBy>
  <dcterms:modified xsi:type="dcterms:W3CDTF">2018-03-10T02:48:33Z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