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3C" w:rsidRPr="00EF1A5A" w:rsidRDefault="00BE143C" w:rsidP="00BE143C">
      <w:pPr>
        <w:spacing w:line="440" w:lineRule="exact"/>
        <w:jc w:val="left"/>
        <w:rPr>
          <w:rFonts w:ascii="仿宋_GB2312" w:eastAsia="仿宋_GB2312" w:hint="eastAsia"/>
          <w:sz w:val="24"/>
        </w:rPr>
      </w:pPr>
      <w:r w:rsidRPr="00EF1A5A">
        <w:rPr>
          <w:rFonts w:ascii="仿宋_GB2312" w:eastAsia="仿宋_GB2312" w:hint="eastAsia"/>
          <w:sz w:val="24"/>
        </w:rPr>
        <w:t>附件1</w:t>
      </w:r>
    </w:p>
    <w:p w:rsidR="00BE143C" w:rsidRPr="00EF1A5A" w:rsidRDefault="00BE143C" w:rsidP="00BE143C">
      <w:pPr>
        <w:spacing w:line="440" w:lineRule="exact"/>
        <w:jc w:val="center"/>
        <w:rPr>
          <w:rFonts w:ascii="小标宋" w:eastAsia="小标宋" w:hint="eastAsia"/>
          <w:sz w:val="36"/>
          <w:szCs w:val="36"/>
        </w:rPr>
      </w:pPr>
      <w:r w:rsidRPr="00D44A4A">
        <w:rPr>
          <w:rFonts w:ascii="小标宋" w:eastAsia="小标宋" w:hint="eastAsia"/>
          <w:sz w:val="36"/>
          <w:szCs w:val="36"/>
        </w:rPr>
        <w:t>2018年</w:t>
      </w:r>
      <w:r w:rsidRPr="00D44A4A">
        <w:rPr>
          <w:rFonts w:ascii="小标宋" w:eastAsia="小标宋" w:hint="eastAsia"/>
          <w:bCs/>
          <w:sz w:val="36"/>
          <w:szCs w:val="36"/>
        </w:rPr>
        <w:t>广西瑞江建设投资有限责任公司</w:t>
      </w:r>
      <w:r w:rsidRPr="00D44A4A">
        <w:rPr>
          <w:rFonts w:ascii="小标宋" w:eastAsia="小标宋" w:hint="eastAsia"/>
          <w:sz w:val="36"/>
          <w:szCs w:val="36"/>
        </w:rPr>
        <w:t>公开招聘工作人员计划表</w:t>
      </w:r>
    </w:p>
    <w:tbl>
      <w:tblPr>
        <w:tblW w:w="15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982"/>
        <w:gridCol w:w="800"/>
        <w:gridCol w:w="2329"/>
        <w:gridCol w:w="2468"/>
        <w:gridCol w:w="7545"/>
      </w:tblGrid>
      <w:tr w:rsidR="00BE143C" w:rsidTr="007A6351">
        <w:trPr>
          <w:trHeight w:val="610"/>
          <w:jc w:val="center"/>
        </w:trPr>
        <w:tc>
          <w:tcPr>
            <w:tcW w:w="969"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部门</w:t>
            </w:r>
          </w:p>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名称</w:t>
            </w:r>
          </w:p>
        </w:tc>
        <w:tc>
          <w:tcPr>
            <w:tcW w:w="982"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岗位</w:t>
            </w:r>
          </w:p>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名称</w:t>
            </w:r>
          </w:p>
        </w:tc>
        <w:tc>
          <w:tcPr>
            <w:tcW w:w="800"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人数</w:t>
            </w:r>
          </w:p>
        </w:tc>
        <w:tc>
          <w:tcPr>
            <w:tcW w:w="2329"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薪 酬</w:t>
            </w:r>
          </w:p>
        </w:tc>
        <w:tc>
          <w:tcPr>
            <w:tcW w:w="2468"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主要职责范围</w:t>
            </w:r>
          </w:p>
        </w:tc>
        <w:tc>
          <w:tcPr>
            <w:tcW w:w="7545" w:type="dxa"/>
            <w:vAlign w:val="center"/>
          </w:tcPr>
          <w:p w:rsidR="00BE143C" w:rsidRPr="003F00A6" w:rsidRDefault="00BE143C" w:rsidP="007A6351">
            <w:pPr>
              <w:spacing w:line="260" w:lineRule="exact"/>
              <w:jc w:val="center"/>
              <w:rPr>
                <w:rFonts w:ascii="楷体_GB2312" w:eastAsia="楷体_GB2312" w:hint="eastAsia"/>
                <w:b/>
                <w:sz w:val="24"/>
              </w:rPr>
            </w:pPr>
            <w:r w:rsidRPr="003F00A6">
              <w:rPr>
                <w:rFonts w:ascii="楷体_GB2312" w:eastAsia="楷体_GB2312" w:hint="eastAsia"/>
                <w:b/>
                <w:sz w:val="24"/>
              </w:rPr>
              <w:t>任 职 要 求</w:t>
            </w:r>
          </w:p>
        </w:tc>
      </w:tr>
      <w:tr w:rsidR="00BE143C" w:rsidTr="007A6351">
        <w:trPr>
          <w:trHeight w:val="1974"/>
          <w:jc w:val="center"/>
        </w:trPr>
        <w:tc>
          <w:tcPr>
            <w:tcW w:w="969" w:type="dxa"/>
            <w:vMerge w:val="restart"/>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工程部</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w:t>
            </w:r>
            <w:r w:rsidRPr="00070F15">
              <w:rPr>
                <w:rFonts w:ascii="仿宋" w:eastAsia="仿宋" w:hAnsi="仿宋" w:hint="eastAsia"/>
                <w:color w:val="000000"/>
                <w:sz w:val="24"/>
              </w:rPr>
              <w:t>3人</w:t>
            </w:r>
            <w:r>
              <w:rPr>
                <w:rFonts w:ascii="仿宋" w:eastAsia="仿宋" w:hAnsi="仿宋" w:hint="eastAsia"/>
                <w:color w:val="000000"/>
                <w:sz w:val="24"/>
              </w:rPr>
              <w:t>）</w:t>
            </w:r>
          </w:p>
        </w:tc>
        <w:tc>
          <w:tcPr>
            <w:tcW w:w="982"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预结算主 管</w:t>
            </w:r>
          </w:p>
        </w:tc>
        <w:tc>
          <w:tcPr>
            <w:tcW w:w="800"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1</w:t>
            </w:r>
          </w:p>
        </w:tc>
        <w:tc>
          <w:tcPr>
            <w:tcW w:w="2329"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6000-7200元/月</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（含社保个人部分）</w:t>
            </w:r>
          </w:p>
        </w:tc>
        <w:tc>
          <w:tcPr>
            <w:tcW w:w="2468"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负责审核工程量清单、招标控制价、工程变更、工程签证、进度款支付、结算等工作。</w:t>
            </w:r>
          </w:p>
        </w:tc>
        <w:tc>
          <w:tcPr>
            <w:tcW w:w="7545"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1.本科以上学历，工程类中级以上职称，年龄40周岁以下，有5年以上工程预结算相关工作经验，具有全国建设工程造价师资格证者优先；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2.熟练掌握房建、市政工程造价编制和成本控制流程，了解相关规定和政策，具有大型国企或政府平台公司项目造价管理经验者优先；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3.熟悉公路工程、市政工程、建筑工程等项目投资估算、设计概算、施工图预算文件编制及复核流程；</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4.能熟练操作</w:t>
            </w:r>
            <w:proofErr w:type="gramStart"/>
            <w:r>
              <w:rPr>
                <w:rFonts w:ascii="仿宋_GB2312" w:eastAsia="仿宋_GB2312" w:hAnsi="仿宋_GB2312" w:cs="仿宋_GB2312" w:hint="eastAsia"/>
                <w:sz w:val="24"/>
              </w:rPr>
              <w:t>博奥算量</w:t>
            </w:r>
            <w:proofErr w:type="gramEnd"/>
            <w:r>
              <w:rPr>
                <w:rFonts w:ascii="仿宋_GB2312" w:eastAsia="仿宋_GB2312" w:hAnsi="仿宋_GB2312" w:cs="仿宋_GB2312" w:hint="eastAsia"/>
                <w:sz w:val="24"/>
              </w:rPr>
              <w:t>软件、广龙软件、广联</w:t>
            </w:r>
            <w:proofErr w:type="gramStart"/>
            <w:r>
              <w:rPr>
                <w:rFonts w:ascii="仿宋_GB2312" w:eastAsia="仿宋_GB2312" w:hAnsi="仿宋_GB2312" w:cs="仿宋_GB2312" w:hint="eastAsia"/>
                <w:sz w:val="24"/>
              </w:rPr>
              <w:t>达算量</w:t>
            </w:r>
            <w:proofErr w:type="gramEnd"/>
            <w:r>
              <w:rPr>
                <w:rFonts w:ascii="仿宋_GB2312" w:eastAsia="仿宋_GB2312" w:hAnsi="仿宋_GB2312" w:cs="仿宋_GB2312" w:hint="eastAsia"/>
                <w:sz w:val="24"/>
              </w:rPr>
              <w:t>软件、套价软件、CAD、WORD、EXIC等多种软件；</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5.爱岗敬业，工作认真负责，能吃苦耐劳，责任心强，有良好的职业素质和团队协作精神及良好的组织沟通协调能力。</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6.能自行解决交通工具和食宿。</w:t>
            </w:r>
          </w:p>
        </w:tc>
      </w:tr>
      <w:tr w:rsidR="00BE143C" w:rsidTr="007A6351">
        <w:trPr>
          <w:trHeight w:val="2454"/>
          <w:jc w:val="center"/>
        </w:trPr>
        <w:tc>
          <w:tcPr>
            <w:tcW w:w="969" w:type="dxa"/>
            <w:vMerge/>
            <w:vAlign w:val="center"/>
          </w:tcPr>
          <w:p w:rsidR="00BE143C" w:rsidRDefault="00BE143C" w:rsidP="007A6351">
            <w:pPr>
              <w:spacing w:line="260" w:lineRule="exact"/>
              <w:jc w:val="center"/>
              <w:rPr>
                <w:rFonts w:ascii="仿宋" w:eastAsia="仿宋" w:hAnsi="仿宋" w:hint="eastAsia"/>
                <w:color w:val="000000"/>
                <w:sz w:val="24"/>
              </w:rPr>
            </w:pPr>
          </w:p>
        </w:tc>
        <w:tc>
          <w:tcPr>
            <w:tcW w:w="982"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市政</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项目</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主管</w:t>
            </w:r>
          </w:p>
        </w:tc>
        <w:tc>
          <w:tcPr>
            <w:tcW w:w="800"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1</w:t>
            </w:r>
          </w:p>
        </w:tc>
        <w:tc>
          <w:tcPr>
            <w:tcW w:w="2329"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6000-7200元/月</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（含社保个人部分）</w:t>
            </w:r>
          </w:p>
        </w:tc>
        <w:tc>
          <w:tcPr>
            <w:tcW w:w="2468"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1.负责协助部门经理管理工作；</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2.负责市政项目管理和监督工作；</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3.负责工程项目各参建单位协调工作。</w:t>
            </w:r>
          </w:p>
        </w:tc>
        <w:tc>
          <w:tcPr>
            <w:tcW w:w="7545"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1.本科以上学历，市政工程或土木工程等工程类相关专业，工程类中级以上职称，年龄40周岁以下，5年以上工作经验，从事市政、公路项目管理工作，有担任过项目经理或项目总工经验者优先；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2.熟练使用办公软件（WORD、EXCEL、PPT）和CAD软件；</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3.熟悉市政、公路工程建设流程，掌握市政工程施工技术规范、规程，具有解决施工现场的管理和协调能力，懂得审核技术方案和施工组织设计，具有大型国企或政府平台公司项目管理经验者优先；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4.爱岗敬业，工作认真负责，能吃苦耐劳，责任心强，有良好的职业素质和团队协作精神及良好的组织沟通协调能力，</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5.能自行解决交通工具和食宿。</w:t>
            </w:r>
          </w:p>
        </w:tc>
      </w:tr>
      <w:tr w:rsidR="00BE143C" w:rsidTr="007A6351">
        <w:trPr>
          <w:trHeight w:val="1924"/>
          <w:jc w:val="center"/>
        </w:trPr>
        <w:tc>
          <w:tcPr>
            <w:tcW w:w="969" w:type="dxa"/>
            <w:vMerge/>
            <w:vAlign w:val="center"/>
          </w:tcPr>
          <w:p w:rsidR="00BE143C" w:rsidRDefault="00BE143C" w:rsidP="007A6351">
            <w:pPr>
              <w:spacing w:line="260" w:lineRule="exact"/>
              <w:jc w:val="center"/>
              <w:rPr>
                <w:rFonts w:ascii="仿宋" w:eastAsia="仿宋" w:hAnsi="仿宋" w:hint="eastAsia"/>
                <w:color w:val="000000"/>
                <w:sz w:val="24"/>
              </w:rPr>
            </w:pPr>
          </w:p>
        </w:tc>
        <w:tc>
          <w:tcPr>
            <w:tcW w:w="982"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房建</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项目</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主管</w:t>
            </w:r>
          </w:p>
        </w:tc>
        <w:tc>
          <w:tcPr>
            <w:tcW w:w="800"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1</w:t>
            </w:r>
          </w:p>
        </w:tc>
        <w:tc>
          <w:tcPr>
            <w:tcW w:w="2329" w:type="dxa"/>
            <w:vAlign w:val="center"/>
          </w:tcPr>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6000-7200元/月</w:t>
            </w:r>
          </w:p>
          <w:p w:rsidR="00BE143C" w:rsidRDefault="00BE143C" w:rsidP="007A6351">
            <w:pPr>
              <w:spacing w:line="260" w:lineRule="exact"/>
              <w:jc w:val="center"/>
              <w:rPr>
                <w:rFonts w:ascii="仿宋" w:eastAsia="仿宋" w:hAnsi="仿宋" w:hint="eastAsia"/>
                <w:color w:val="000000"/>
                <w:sz w:val="24"/>
              </w:rPr>
            </w:pPr>
            <w:r>
              <w:rPr>
                <w:rFonts w:ascii="仿宋" w:eastAsia="仿宋" w:hAnsi="仿宋" w:hint="eastAsia"/>
                <w:color w:val="000000"/>
                <w:sz w:val="24"/>
              </w:rPr>
              <w:t>（含社保个人部分）</w:t>
            </w:r>
          </w:p>
        </w:tc>
        <w:tc>
          <w:tcPr>
            <w:tcW w:w="2468"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1.负责协助部门经理管理工作；</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2.负责房屋建筑项目管理和监督工作；</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3.负责工程项目各参建单位协调沟通工作。</w:t>
            </w:r>
          </w:p>
        </w:tc>
        <w:tc>
          <w:tcPr>
            <w:tcW w:w="7545" w:type="dxa"/>
            <w:vAlign w:val="center"/>
          </w:tcPr>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1.本科以上学历，工民建或土木工程等工程类相关专业，工程类中级以上职称，年龄40周岁以下，5年以上工作经验，从事房屋建筑项目管理工作，有担任过项目经理或项目总工经验者优先；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2.熟练使用办公软件（WORD、EXCEL、PPT）和CAD软件；</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3.熟悉房屋建筑工程建设流程，掌握房屋建筑施工技术管理规范、规程，具有解决施工现场的管理和协调能力，懂得审核技术方案和施工组织设计，具有大型国企或政府平台公司项目管理经验者优先；</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4.爱岗敬业，工作认真负责，能吃苦耐劳，责任心强，有良好的职业素质和团队协作精神及良好的组织沟通协调能力。</w:t>
            </w:r>
          </w:p>
          <w:p w:rsidR="00BE143C" w:rsidRDefault="00BE143C" w:rsidP="007A6351">
            <w:pPr>
              <w:spacing w:line="26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5.能自行解决交通工具和食宿。</w:t>
            </w:r>
          </w:p>
        </w:tc>
      </w:tr>
    </w:tbl>
    <w:p w:rsidR="00BE143C" w:rsidRDefault="00BE143C" w:rsidP="00BE143C">
      <w:pPr>
        <w:spacing w:line="240" w:lineRule="exact"/>
        <w:ind w:right="480"/>
        <w:rPr>
          <w:rFonts w:ascii="仿宋" w:eastAsia="仿宋" w:hAnsi="仿宋" w:hint="eastAsia"/>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992"/>
        <w:gridCol w:w="909"/>
        <w:gridCol w:w="2351"/>
        <w:gridCol w:w="2606"/>
        <w:gridCol w:w="7317"/>
      </w:tblGrid>
      <w:tr w:rsidR="00BE143C" w:rsidTr="007A6351">
        <w:trPr>
          <w:trHeight w:val="612"/>
          <w:jc w:val="center"/>
        </w:trPr>
        <w:tc>
          <w:tcPr>
            <w:tcW w:w="1030"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lastRenderedPageBreak/>
              <w:t>部 门</w:t>
            </w:r>
          </w:p>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名 称</w:t>
            </w:r>
          </w:p>
        </w:tc>
        <w:tc>
          <w:tcPr>
            <w:tcW w:w="992"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岗 位</w:t>
            </w:r>
          </w:p>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名 称</w:t>
            </w:r>
          </w:p>
        </w:tc>
        <w:tc>
          <w:tcPr>
            <w:tcW w:w="909"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人数</w:t>
            </w:r>
          </w:p>
        </w:tc>
        <w:tc>
          <w:tcPr>
            <w:tcW w:w="2351"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薪 酬</w:t>
            </w:r>
          </w:p>
        </w:tc>
        <w:tc>
          <w:tcPr>
            <w:tcW w:w="2606"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主要职责范围</w:t>
            </w:r>
          </w:p>
        </w:tc>
        <w:tc>
          <w:tcPr>
            <w:tcW w:w="7317" w:type="dxa"/>
            <w:vAlign w:val="center"/>
          </w:tcPr>
          <w:p w:rsidR="00BE143C" w:rsidRDefault="00BE143C" w:rsidP="007A6351">
            <w:pPr>
              <w:spacing w:line="320" w:lineRule="exact"/>
              <w:jc w:val="center"/>
              <w:rPr>
                <w:rFonts w:ascii="楷体_GB2312" w:eastAsia="楷体_GB2312" w:hint="eastAsia"/>
                <w:b/>
                <w:szCs w:val="21"/>
              </w:rPr>
            </w:pPr>
            <w:r>
              <w:rPr>
                <w:rFonts w:ascii="楷体_GB2312" w:eastAsia="楷体_GB2312" w:hint="eastAsia"/>
                <w:b/>
                <w:szCs w:val="21"/>
              </w:rPr>
              <w:t>任 职 要 求</w:t>
            </w:r>
          </w:p>
        </w:tc>
      </w:tr>
      <w:tr w:rsidR="00BE143C" w:rsidTr="007A6351">
        <w:trPr>
          <w:trHeight w:val="3778"/>
          <w:jc w:val="center"/>
        </w:trPr>
        <w:tc>
          <w:tcPr>
            <w:tcW w:w="1030"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投 资</w:t>
            </w:r>
          </w:p>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发展部</w:t>
            </w:r>
          </w:p>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（1人）</w:t>
            </w:r>
          </w:p>
        </w:tc>
        <w:tc>
          <w:tcPr>
            <w:tcW w:w="992"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投融资</w:t>
            </w:r>
          </w:p>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主 管</w:t>
            </w:r>
          </w:p>
        </w:tc>
        <w:tc>
          <w:tcPr>
            <w:tcW w:w="909"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1</w:t>
            </w:r>
          </w:p>
        </w:tc>
        <w:tc>
          <w:tcPr>
            <w:tcW w:w="2351" w:type="dxa"/>
            <w:vAlign w:val="center"/>
          </w:tcPr>
          <w:p w:rsidR="00BE143C" w:rsidRPr="00070F15" w:rsidRDefault="00BE143C" w:rsidP="007A6351">
            <w:pPr>
              <w:spacing w:line="320" w:lineRule="exact"/>
              <w:jc w:val="center"/>
              <w:rPr>
                <w:rFonts w:ascii="仿宋" w:eastAsia="仿宋" w:hAnsi="仿宋" w:cs="仿宋_GB2312" w:hint="eastAsia"/>
                <w:sz w:val="24"/>
              </w:rPr>
            </w:pPr>
            <w:r w:rsidRPr="00070F15">
              <w:rPr>
                <w:rFonts w:ascii="仿宋" w:eastAsia="仿宋" w:hAnsi="仿宋" w:cs="仿宋_GB2312" w:hint="eastAsia"/>
                <w:sz w:val="24"/>
              </w:rPr>
              <w:t>6000-7200元/月</w:t>
            </w:r>
          </w:p>
          <w:p w:rsidR="00BE143C" w:rsidRPr="00070F15" w:rsidRDefault="00BE143C" w:rsidP="007A6351">
            <w:pPr>
              <w:spacing w:line="320" w:lineRule="exact"/>
              <w:jc w:val="center"/>
              <w:rPr>
                <w:rFonts w:ascii="仿宋" w:eastAsia="仿宋" w:hAnsi="仿宋" w:cs="仿宋_GB2312" w:hint="eastAsia"/>
                <w:sz w:val="24"/>
              </w:rPr>
            </w:pPr>
            <w:r w:rsidRPr="00070F15">
              <w:rPr>
                <w:rFonts w:ascii="仿宋" w:eastAsia="仿宋" w:hAnsi="仿宋" w:cs="仿宋_GB2312" w:hint="eastAsia"/>
                <w:sz w:val="24"/>
              </w:rPr>
              <w:t>（含社保个人部分）</w:t>
            </w:r>
          </w:p>
        </w:tc>
        <w:tc>
          <w:tcPr>
            <w:tcW w:w="2606" w:type="dxa"/>
            <w:vAlign w:val="center"/>
          </w:tcPr>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负责公司发展计划、资产管理、项目投融资、项目拓展及测算、项目可行性分析、投资论证，参与公司项目投资决策。</w:t>
            </w:r>
          </w:p>
        </w:tc>
        <w:tc>
          <w:tcPr>
            <w:tcW w:w="7317" w:type="dxa"/>
            <w:vAlign w:val="center"/>
          </w:tcPr>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1.本科以上学历，金融、经济、中文等相关专业，年龄35周岁以下，具有2年以上银行、投资行、国企投融资工作方面工作经验者优先；</w:t>
            </w:r>
          </w:p>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2.具备对投融资项目的风险分析预测能力，具备分析研究各种融资方式和成本结构、选择融资渠道、制定投融资方案的能力； </w:t>
            </w:r>
          </w:p>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3.具备良好的沟通协调能力，文字写作能力；具备商务公关谈判技巧、公文书写能力，能独立起草各种文书；熟练使用办公软件（WORD、EXCEL、PPT）和CAD软件；</w:t>
            </w:r>
          </w:p>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4.具有全面的分析判断能力，较强的统筹协调能力和组织管理能力；</w:t>
            </w:r>
          </w:p>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5.具备投资理财、微观经济学等相关专业知识，为人正直诚实，性格温和，能吃苦耐劳，责任心强，有良好的职业素质和团队协作精神及良好的组织沟通协调能力。</w:t>
            </w:r>
          </w:p>
          <w:p w:rsidR="00BE143C" w:rsidRDefault="00BE143C" w:rsidP="007A6351">
            <w:pPr>
              <w:spacing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6.能自行解决交通工具和食宿。</w:t>
            </w:r>
          </w:p>
        </w:tc>
      </w:tr>
      <w:tr w:rsidR="00BE143C" w:rsidTr="007A6351">
        <w:trPr>
          <w:trHeight w:val="2439"/>
          <w:jc w:val="center"/>
        </w:trPr>
        <w:tc>
          <w:tcPr>
            <w:tcW w:w="1030"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总工办</w:t>
            </w:r>
          </w:p>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（1人）</w:t>
            </w:r>
          </w:p>
        </w:tc>
        <w:tc>
          <w:tcPr>
            <w:tcW w:w="992" w:type="dxa"/>
            <w:vAlign w:val="center"/>
          </w:tcPr>
          <w:p w:rsidR="00BE143C" w:rsidRPr="00070F15" w:rsidRDefault="00BE143C" w:rsidP="007A6351">
            <w:pPr>
              <w:spacing w:line="320" w:lineRule="exact"/>
              <w:rPr>
                <w:rFonts w:ascii="仿宋" w:eastAsia="仿宋" w:hAnsi="仿宋" w:hint="eastAsia"/>
                <w:color w:val="000000"/>
                <w:sz w:val="24"/>
              </w:rPr>
            </w:pPr>
            <w:r w:rsidRPr="00070F15">
              <w:rPr>
                <w:rFonts w:ascii="仿宋" w:eastAsia="仿宋" w:hAnsi="仿宋" w:hint="eastAsia"/>
                <w:color w:val="000000"/>
                <w:sz w:val="24"/>
              </w:rPr>
              <w:t>报建员</w:t>
            </w:r>
          </w:p>
        </w:tc>
        <w:tc>
          <w:tcPr>
            <w:tcW w:w="909"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1</w:t>
            </w:r>
          </w:p>
        </w:tc>
        <w:tc>
          <w:tcPr>
            <w:tcW w:w="2351" w:type="dxa"/>
            <w:vAlign w:val="center"/>
          </w:tcPr>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4000-4800元/月</w:t>
            </w:r>
          </w:p>
          <w:p w:rsidR="00BE143C" w:rsidRPr="00070F15" w:rsidRDefault="00BE143C" w:rsidP="007A6351">
            <w:pPr>
              <w:spacing w:line="320" w:lineRule="exact"/>
              <w:jc w:val="center"/>
              <w:rPr>
                <w:rFonts w:ascii="仿宋" w:eastAsia="仿宋" w:hAnsi="仿宋" w:hint="eastAsia"/>
                <w:color w:val="000000"/>
                <w:sz w:val="24"/>
              </w:rPr>
            </w:pPr>
            <w:r w:rsidRPr="00070F15">
              <w:rPr>
                <w:rFonts w:ascii="仿宋" w:eastAsia="仿宋" w:hAnsi="仿宋" w:hint="eastAsia"/>
                <w:color w:val="000000"/>
                <w:sz w:val="24"/>
              </w:rPr>
              <w:t>（含社保个人部分）</w:t>
            </w:r>
          </w:p>
        </w:tc>
        <w:tc>
          <w:tcPr>
            <w:tcW w:w="2606" w:type="dxa"/>
            <w:vAlign w:val="center"/>
          </w:tcPr>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1.负责项目前期规划、消防、交评、环评、工程规划许可证等各项手续的办理；</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2.负责对所承办手续进行跟踪并向部门领导及时汇报办理过程出现的疑难问题；</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3.负责制定月资金计划及周工作计划，并向部门领导提交；</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4.负责部门各项工程文件、资料、电子文档及实物保存与管理。</w:t>
            </w:r>
          </w:p>
        </w:tc>
        <w:tc>
          <w:tcPr>
            <w:tcW w:w="7317" w:type="dxa"/>
            <w:vAlign w:val="center"/>
          </w:tcPr>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1.大专及以上学历，年龄40周岁以下，具有3年以上工程项目前期开发相关工作经验，有较强的专业技术能力；</w:t>
            </w:r>
            <w:r w:rsidRPr="00070F15">
              <w:rPr>
                <w:rFonts w:ascii="宋体" w:hAnsi="宋体" w:cs="宋体" w:hint="eastAsia"/>
                <w:sz w:val="24"/>
              </w:rPr>
              <w:t> </w:t>
            </w:r>
            <w:r w:rsidRPr="00070F15">
              <w:rPr>
                <w:rFonts w:ascii="仿宋_GB2312" w:eastAsia="仿宋_GB2312" w:hAnsi="仿宋_GB2312" w:cs="仿宋_GB2312" w:hint="eastAsia"/>
                <w:sz w:val="24"/>
              </w:rPr>
              <w:br/>
              <w:t>2.具有一定的本专业知识，熟悉项目报建操作流程，掌握国家相关法政策及律法规；</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3.有良好的职业道德和职业操守，擅于沟通与协调，抗压能力强；</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4.有较强的独立处理专业技术的能力，具有良好的服务意识；</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5.高效、认真，相貌端庄，为人正直，有较强的责任心、敬业精神及团队合作精神；</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6.熟练使用办公软件（WORD、EXCEL、PPT）和CAD软件；</w:t>
            </w:r>
          </w:p>
          <w:p w:rsidR="00BE143C" w:rsidRPr="00070F15" w:rsidRDefault="00BE143C" w:rsidP="007A6351">
            <w:pPr>
              <w:spacing w:line="320" w:lineRule="exact"/>
              <w:jc w:val="left"/>
              <w:rPr>
                <w:rFonts w:ascii="仿宋_GB2312" w:eastAsia="仿宋_GB2312" w:hAnsi="仿宋_GB2312" w:cs="仿宋_GB2312" w:hint="eastAsia"/>
                <w:sz w:val="24"/>
              </w:rPr>
            </w:pPr>
            <w:r w:rsidRPr="00070F15">
              <w:rPr>
                <w:rFonts w:ascii="仿宋_GB2312" w:eastAsia="仿宋_GB2312" w:hAnsi="仿宋_GB2312" w:cs="仿宋_GB2312" w:hint="eastAsia"/>
                <w:sz w:val="24"/>
              </w:rPr>
              <w:t>7.能自行解决交通工具和食宿。</w:t>
            </w:r>
          </w:p>
        </w:tc>
      </w:tr>
    </w:tbl>
    <w:p w:rsidR="00BE143C" w:rsidRDefault="00BE143C" w:rsidP="00BE143C">
      <w:pPr>
        <w:spacing w:line="580" w:lineRule="exact"/>
        <w:rPr>
          <w:rFonts w:ascii="仿宋_GB2312" w:eastAsia="仿宋_GB2312" w:hint="eastAsia"/>
          <w:sz w:val="32"/>
          <w:szCs w:val="32"/>
        </w:rPr>
        <w:sectPr w:rsidR="00BE143C">
          <w:pgSz w:w="16838" w:h="11906" w:orient="landscape"/>
          <w:pgMar w:top="1020" w:right="907" w:bottom="1020" w:left="907" w:header="851" w:footer="992" w:gutter="0"/>
          <w:cols w:space="720"/>
          <w:docGrid w:type="lines" w:linePitch="312"/>
        </w:sectPr>
      </w:pPr>
    </w:p>
    <w:p w:rsidR="0051475E" w:rsidRDefault="0051475E" w:rsidP="00BE143C">
      <w:pPr>
        <w:ind w:rightChars="-428" w:right="-899"/>
      </w:pPr>
    </w:p>
    <w:sectPr w:rsidR="0051475E">
      <w:headerReference w:type="default" r:id="rId4"/>
      <w:pgSz w:w="11906" w:h="16838"/>
      <w:pgMar w:top="1361" w:right="1077" w:bottom="1361" w:left="1077" w:header="851" w:footer="85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8F" w:rsidRDefault="00BE143C">
    <w:pPr>
      <w:pStyle w:val="a3"/>
      <w:jc w:val="both"/>
    </w:pPr>
    <w:r>
      <w:rPr>
        <w:rFonts w:hint="eastAsia"/>
      </w:rPr>
      <w:t>广西瑞江建设投资有限责任公司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43C"/>
    <w:rsid w:val="0051475E"/>
    <w:rsid w:val="00BE1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BE143C"/>
    <w:rPr>
      <w:sz w:val="18"/>
      <w:szCs w:val="18"/>
    </w:rPr>
  </w:style>
  <w:style w:type="paragraph" w:styleId="a3">
    <w:name w:val="header"/>
    <w:basedOn w:val="a"/>
    <w:link w:val="Char"/>
    <w:rsid w:val="00BE14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BE14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2018-04-03T07:13:00Z</dcterms:created>
  <dcterms:modified xsi:type="dcterms:W3CDTF">2018-04-03T07:14:00Z</dcterms:modified>
</cp:coreProperties>
</file>