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ind w:left="0" w:firstLine="0"/>
        <w:jc w:val="left"/>
        <w:rPr>
          <w:rFonts w:ascii="Verdana" w:hAnsi="Verdana" w:cs="Verdana"/>
          <w:b w:val="0"/>
          <w:i w:val="0"/>
          <w:caps w:val="0"/>
          <w:color w:val="4E4E4E"/>
          <w:spacing w:val="0"/>
          <w:sz w:val="17"/>
          <w:szCs w:val="17"/>
        </w:rPr>
      </w:pPr>
      <w:bookmarkStart w:id="0" w:name="_GoBack"/>
      <w:r>
        <w:rPr>
          <w:rStyle w:val="3"/>
          <w:rFonts w:hint="default" w:ascii="Verdana" w:hAnsi="Verdana" w:eastAsia="宋体" w:cs="Verdana"/>
          <w:i w:val="0"/>
          <w:caps w:val="0"/>
          <w:color w:val="4E4E4E"/>
          <w:spacing w:val="0"/>
          <w:kern w:val="0"/>
          <w:sz w:val="17"/>
          <w:szCs w:val="17"/>
          <w:shd w:val="clear" w:fill="FFFFFF"/>
          <w:lang w:val="en-US" w:eastAsia="zh-CN" w:bidi="ar"/>
        </w:rPr>
        <w:t>2018年公开招聘专任教师、教练员计划</w:t>
      </w:r>
      <w:bookmarkEnd w:id="0"/>
      <w:r>
        <w:rPr>
          <w:rStyle w:val="3"/>
          <w:rFonts w:hint="default" w:ascii="Verdana" w:hAnsi="Verdana" w:eastAsia="宋体" w:cs="Verdana"/>
          <w:i w:val="0"/>
          <w:caps w:val="0"/>
          <w:color w:val="4E4E4E"/>
          <w:spacing w:val="0"/>
          <w:kern w:val="0"/>
          <w:sz w:val="17"/>
          <w:szCs w:val="17"/>
          <w:shd w:val="clear" w:fill="FFFFFF"/>
          <w:lang w:val="en-US" w:eastAsia="zh-CN" w:bidi="ar"/>
        </w:rPr>
        <w:br w:type="textWrapping"/>
      </w:r>
      <w:r>
        <w:rPr>
          <w:rFonts w:hint="default" w:ascii="Verdana" w:hAnsi="Verdana" w:eastAsia="宋体" w:cs="Verdana"/>
          <w:b w:val="0"/>
          <w:i w:val="0"/>
          <w:caps w:val="0"/>
          <w:color w:val="4E4E4E"/>
          <w:spacing w:val="0"/>
          <w:kern w:val="0"/>
          <w:sz w:val="17"/>
          <w:szCs w:val="17"/>
          <w:shd w:val="clear" w:fill="FFFFFF"/>
          <w:lang w:val="en-US" w:eastAsia="zh-CN" w:bidi="ar"/>
        </w:rPr>
        <w:t> </w:t>
      </w:r>
    </w:p>
    <w:tbl>
      <w:tblPr>
        <w:tblW w:w="10013" w:type="dxa"/>
        <w:jc w:val="center"/>
        <w:tblCellSpacing w:w="0" w:type="dxa"/>
        <w:tblInd w:w="-8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
        <w:gridCol w:w="1180"/>
        <w:gridCol w:w="59"/>
        <w:gridCol w:w="1645"/>
        <w:gridCol w:w="657"/>
        <w:gridCol w:w="5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岗位</w:t>
            </w:r>
          </w:p>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类别</w:t>
            </w:r>
          </w:p>
        </w:tc>
        <w:tc>
          <w:tcPr>
            <w:tcW w:w="1180"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招聘单位</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专项/学科需求</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招聘人数</w:t>
            </w:r>
          </w:p>
        </w:tc>
        <w:tc>
          <w:tcPr>
            <w:tcW w:w="5620"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b/>
                <w:kern w:val="0"/>
                <w:sz w:val="24"/>
                <w:szCs w:val="24"/>
                <w:lang w:val="en-US" w:eastAsia="zh-CN" w:bidi="ar"/>
              </w:rPr>
              <w:t>应聘条件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专</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任</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教</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师</w:t>
            </w: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育</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教</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育</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系</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田径</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1.跳跃项目1人，硕士及以上，体育学专业, 有专业队或校级代表队经历,具有田径一级及以上运动等级，运动等级高者优先；</w:t>
            </w:r>
          </w:p>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2.投掷项目1人，硕士及以上，体育学专业，具有田径一级及以上运动等级，运动等级高者优先。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体操</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硕士及以上，体育学专业,有专业队或校级代表队经历，具有体操一级及以上运动等级，运动等级高者优先。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游泳</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硕士及以上，体育学专业,有专业队或校级代表队经历，具有游泳一级及以上运动等级，运动等级高者优先。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教育学</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硕士及以上，特殊教育学专业。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体育学</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博士，学校体育学专业方向。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运</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动</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训</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练</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系</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排球</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硕士及以上，体育学专业, 有专业队或校级代表队经历，具有排球二级及以上运动等级，运动等级高者优先。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羽毛球</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硕士及以上，体育学专业,有专业队或校级代表队经历，具有羽毛球二级及以上运动等级，运动等级高者优先。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武</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术</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系</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散打</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硕士及以上，民族传统体育专业,有专业队或校级代表队经历,具有散打一级武士及以上运动等级，运动等级高者优先。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重竞技项目</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跆拳道项目，硕士及以上，运动训练专业,有专业队或校级代表队经历，具有跆拳道一级及以上运动等级，运动等级高者优先。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社会体育与休闲体育系</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休闲项目</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围棋项目，硕士及以上，体育学专业, 具有围棋项目的专业技能。业余五段及以上、二级运动员及以上运动等级、国家一级及以上裁判员、有国际比赛经历和执裁经验者优先。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体育</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艺术系</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舞蹈</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硕士及以上，舞蹈学专业，第一学历为舞蹈编导专业。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健美操</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硕士及以上，体育学专业,全国比赛冠军，健美操一级及以上运动等级，运动等级高者优先。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体育舞蹈</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硕士及以上，体育专业院校相关专业毕业，全国比赛前三名。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体育</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传媒系</w:t>
            </w:r>
          </w:p>
        </w:tc>
        <w:tc>
          <w:tcPr>
            <w:tcW w:w="1704" w:type="dxa"/>
            <w:gridSpan w:val="2"/>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播音与主持艺术</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硕士及以上，新闻传媒类专业，第一学历为播音主持艺术专业，有体育媒体工作经验者优先。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vMerge w:val="continue"/>
            <w:shd w:val="clear"/>
            <w:vAlign w:val="center"/>
          </w:tcPr>
          <w:p>
            <w:pPr>
              <w:rPr>
                <w:rFonts w:hint="default" w:ascii="Verdana" w:hAnsi="Verdana" w:cs="Verdana"/>
                <w:sz w:val="24"/>
                <w:szCs w:val="24"/>
              </w:rPr>
            </w:pP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硕士及以上，本科与硕士学历均为影视编导或新闻专业，熟悉电视节目前后期制作流程，有影视媒体工作经验者优先。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健康</w:t>
            </w:r>
          </w:p>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科学系</w:t>
            </w:r>
          </w:p>
        </w:tc>
        <w:tc>
          <w:tcPr>
            <w:tcW w:w="1704" w:type="dxa"/>
            <w:gridSpan w:val="2"/>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体育学</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博士，运动人体科学专业，运动生理或运动生化相关研究方向，第一学历医学或生物学者优先。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180" w:type="dxa"/>
            <w:vMerge w:val="continue"/>
            <w:shd w:val="clear"/>
            <w:vAlign w:val="center"/>
          </w:tcPr>
          <w:p>
            <w:pPr>
              <w:rPr>
                <w:rFonts w:hint="default" w:ascii="Verdana" w:hAnsi="Verdana" w:cs="Verdana"/>
                <w:sz w:val="24"/>
                <w:szCs w:val="24"/>
              </w:rPr>
            </w:pPr>
          </w:p>
        </w:tc>
        <w:tc>
          <w:tcPr>
            <w:tcW w:w="1704" w:type="dxa"/>
            <w:gridSpan w:val="2"/>
            <w:vMerge w:val="continue"/>
            <w:shd w:val="clear"/>
            <w:vAlign w:val="center"/>
          </w:tcPr>
          <w:p>
            <w:pPr>
              <w:rPr>
                <w:rFonts w:hint="default" w:ascii="Verdana" w:hAnsi="Verdana" w:cs="Verdana"/>
                <w:sz w:val="24"/>
                <w:szCs w:val="24"/>
              </w:rPr>
            </w:pP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博士，运动人体科学专业，体育测量与评价相关研究方向，英语四级及以上。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基础医学</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博士，人体解剖学专业。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c>
          <w:tcPr>
            <w:tcW w:w="1180" w:type="dxa"/>
            <w:vMerge w:val="continue"/>
            <w:shd w:val="clear"/>
            <w:vAlign w:val="center"/>
          </w:tcPr>
          <w:p>
            <w:pPr>
              <w:rPr>
                <w:rFonts w:hint="default" w:ascii="Verdana" w:hAnsi="Verdana" w:cs="Verdana"/>
                <w:sz w:val="24"/>
                <w:szCs w:val="24"/>
              </w:rPr>
            </w:pP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临床医学</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博士，康复医学与理疗学或运动医学专业；硕士研究生，康复医学与理疗学，第一学历为物理治疗学、康复治疗学、运动康复学、言语治疗学专业。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c>
          <w:tcPr>
            <w:tcW w:w="1180"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思政部</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哲学或马克思主义中国化研究</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硕士及以上，哲学或马克思主义中国化研究方向，中共党员。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c>
          <w:tcPr>
            <w:tcW w:w="1180"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足球学院</w:t>
            </w:r>
          </w:p>
        </w:tc>
        <w:tc>
          <w:tcPr>
            <w:tcW w:w="1704" w:type="dxa"/>
            <w:gridSpan w:val="2"/>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足球</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硕士及以上，足球专业方向，有专业队或校级代表队经历，具有足球一级及以上运动等级，运动等级高者优先，英语六级，男性。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c>
          <w:tcPr>
            <w:tcW w:w="2884" w:type="dxa"/>
            <w:gridSpan w:val="3"/>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合计</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28</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852" w:type="dxa"/>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教练员岗位</w:t>
            </w:r>
          </w:p>
        </w:tc>
        <w:tc>
          <w:tcPr>
            <w:tcW w:w="1239" w:type="dxa"/>
            <w:gridSpan w:val="2"/>
            <w:vMerge w:val="restart"/>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竞技体育学校</w:t>
            </w:r>
          </w:p>
        </w:tc>
        <w:tc>
          <w:tcPr>
            <w:tcW w:w="1645"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跆拳道</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vMerge w:val="restart"/>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硕士及以上，体育教育、运动训练专业，一级及以上运动员等级，有从事相关项目工作经验者优先。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239" w:type="dxa"/>
            <w:gridSpan w:val="2"/>
            <w:vMerge w:val="continue"/>
            <w:shd w:val="clear"/>
            <w:vAlign w:val="center"/>
          </w:tcPr>
          <w:p>
            <w:pPr>
              <w:rPr>
                <w:rFonts w:hint="default" w:ascii="Verdana" w:hAnsi="Verdana" w:cs="Verdana"/>
                <w:sz w:val="24"/>
                <w:szCs w:val="24"/>
              </w:rPr>
            </w:pPr>
          </w:p>
        </w:tc>
        <w:tc>
          <w:tcPr>
            <w:tcW w:w="1645"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蹦床</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vMerge w:val="continue"/>
            <w:shd w:val="clear"/>
            <w:vAlign w:val="center"/>
          </w:tcPr>
          <w:p>
            <w:pPr>
              <w:rPr>
                <w:rFonts w:hint="default" w:ascii="Verdana" w:hAnsi="Verdana" w:cs="Verdana"/>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1239" w:type="dxa"/>
            <w:gridSpan w:val="2"/>
            <w:vMerge w:val="continue"/>
            <w:shd w:val="clear"/>
            <w:vAlign w:val="center"/>
          </w:tcPr>
          <w:p>
            <w:pPr>
              <w:rPr>
                <w:rFonts w:hint="default" w:ascii="Verdana" w:hAnsi="Verdana" w:cs="Verdana"/>
                <w:sz w:val="24"/>
                <w:szCs w:val="24"/>
              </w:rPr>
            </w:pPr>
          </w:p>
        </w:tc>
        <w:tc>
          <w:tcPr>
            <w:tcW w:w="1645"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排球</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1</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硕士及以上，排球专业，一级及以上运动员等级，有省级排球专业运动6年以上训练经历，代表地市级体校在全国青少年排球比赛获得前三名或省级排球专业训练的执教经历（含主教练、助理教练、训练员）。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52" w:type="dxa"/>
            <w:vMerge w:val="continue"/>
            <w:shd w:val="clear"/>
            <w:vAlign w:val="center"/>
          </w:tcPr>
          <w:p>
            <w:pPr>
              <w:rPr>
                <w:rFonts w:hint="default" w:ascii="Verdana" w:hAnsi="Verdana" w:cs="Verdana"/>
                <w:sz w:val="24"/>
                <w:szCs w:val="24"/>
              </w:rPr>
            </w:pPr>
          </w:p>
        </w:tc>
        <w:tc>
          <w:tcPr>
            <w:tcW w:w="2884" w:type="dxa"/>
            <w:gridSpan w:val="3"/>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合计</w:t>
            </w:r>
          </w:p>
        </w:tc>
        <w:tc>
          <w:tcPr>
            <w:tcW w:w="657" w:type="dxa"/>
            <w:shd w:val="clear"/>
            <w:vAlign w:val="center"/>
          </w:tcPr>
          <w:p>
            <w:pPr>
              <w:keepNext w:val="0"/>
              <w:keepLines w:val="0"/>
              <w:widowControl/>
              <w:suppressLineNumbers w:val="0"/>
              <w:wordWrap/>
              <w:jc w:val="center"/>
              <w:rPr>
                <w:rFonts w:hint="default" w:ascii="Verdana" w:hAnsi="Verdana" w:cs="Verdana"/>
              </w:rPr>
            </w:pPr>
            <w:r>
              <w:rPr>
                <w:rFonts w:hint="default" w:ascii="Verdana" w:hAnsi="Verdana" w:eastAsia="宋体" w:cs="Verdana"/>
                <w:kern w:val="0"/>
                <w:sz w:val="24"/>
                <w:szCs w:val="24"/>
                <w:lang w:val="en-US" w:eastAsia="zh-CN" w:bidi="ar"/>
              </w:rPr>
              <w:t>3</w:t>
            </w:r>
          </w:p>
        </w:tc>
        <w:tc>
          <w:tcPr>
            <w:tcW w:w="5620" w:type="dxa"/>
            <w:shd w:val="clear"/>
            <w:vAlign w:val="center"/>
          </w:tcPr>
          <w:p>
            <w:pPr>
              <w:keepNext w:val="0"/>
              <w:keepLines w:val="0"/>
              <w:widowControl/>
              <w:suppressLineNumbers w:val="0"/>
              <w:wordWrap/>
              <w:jc w:val="left"/>
              <w:rPr>
                <w:rFonts w:hint="default" w:ascii="Verdana" w:hAnsi="Verdana" w:cs="Verdana"/>
              </w:rPr>
            </w:pPr>
            <w:r>
              <w:rPr>
                <w:rFonts w:hint="default" w:ascii="Verdana" w:hAnsi="Verdana" w:eastAsia="宋体" w:cs="Verdana"/>
                <w:kern w:val="0"/>
                <w:sz w:val="24"/>
                <w:szCs w:val="24"/>
                <w:lang w:val="en-US" w:eastAsia="zh-CN" w:bidi="ar"/>
              </w:rPr>
              <w:t> </w:t>
            </w:r>
          </w:p>
        </w:tc>
      </w:tr>
    </w:tbl>
    <w:p>
      <w:pPr>
        <w:keepNext w:val="0"/>
        <w:keepLines w:val="0"/>
        <w:widowControl/>
        <w:suppressLineNumbers w:val="0"/>
        <w:shd w:val="clear" w:fill="FFFFFF"/>
        <w:wordWrap/>
        <w:ind w:left="0" w:firstLine="0"/>
        <w:jc w:val="left"/>
        <w:rPr>
          <w:rFonts w:hint="default" w:ascii="Verdana" w:hAnsi="Verdana" w:cs="Verdana"/>
          <w:b w:val="0"/>
          <w:i w:val="0"/>
          <w:caps w:val="0"/>
          <w:color w:val="4E4E4E"/>
          <w:spacing w:val="0"/>
          <w:sz w:val="17"/>
          <w:szCs w:val="17"/>
        </w:rPr>
      </w:pPr>
      <w:r>
        <w:rPr>
          <w:rFonts w:hint="default" w:ascii="Verdana" w:hAnsi="Verdana" w:eastAsia="宋体" w:cs="Verdana"/>
          <w:b w:val="0"/>
          <w:i w:val="0"/>
          <w:caps w:val="0"/>
          <w:color w:val="4E4E4E"/>
          <w:spacing w:val="0"/>
          <w:kern w:val="0"/>
          <w:sz w:val="17"/>
          <w:szCs w:val="17"/>
          <w:shd w:val="clear" w:fill="FFFFFF"/>
          <w:lang w:val="en-US" w:eastAsia="zh-CN" w:bidi="ar"/>
        </w:rPr>
        <w:t>      </w:t>
      </w:r>
      <w:r>
        <w:rPr>
          <w:rFonts w:hint="default" w:ascii="Verdana" w:hAnsi="Verdana" w:eastAsia="宋体" w:cs="Verdana"/>
          <w:b/>
          <w:i w:val="0"/>
          <w:caps w:val="0"/>
          <w:color w:val="4E4E4E"/>
          <w:spacing w:val="0"/>
          <w:kern w:val="0"/>
          <w:sz w:val="17"/>
          <w:szCs w:val="17"/>
          <w:shd w:val="clear" w:fill="FFFFFF"/>
          <w:lang w:val="en-US" w:eastAsia="zh-CN" w:bidi="ar"/>
        </w:rPr>
        <w:t>注：</w:t>
      </w:r>
      <w:r>
        <w:rPr>
          <w:rFonts w:hint="default" w:ascii="Verdana" w:hAnsi="Verdana" w:eastAsia="宋体" w:cs="Verdana"/>
          <w:b w:val="0"/>
          <w:i w:val="0"/>
          <w:caps w:val="0"/>
          <w:color w:val="4E4E4E"/>
          <w:spacing w:val="0"/>
          <w:kern w:val="0"/>
          <w:sz w:val="17"/>
          <w:szCs w:val="17"/>
          <w:shd w:val="clear" w:fill="FFFFFF"/>
          <w:lang w:val="en-US" w:eastAsia="zh-CN" w:bidi="ar"/>
        </w:rPr>
        <w:t>田径、体操、游泳、排球、羽毛球、散打、健美操、足球、跆拳道、蹦床项目具有健将运动等级，本科（学士学位）可以报名。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F597C"/>
    <w:rsid w:val="4BEF59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2018-04-12T06:06:00Z</dcterms:created>
  <dc:creator>ASUS</dc:creator>
  <cp:lastModifiedBy>ASUS</cp:lastModifiedBy>
  <dcterms:modified xsi:type="dcterms:W3CDTF">2018-04-12T06:06:11Z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