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b/>
          <w:color w:val="000000"/>
          <w:sz w:val="32"/>
          <w:szCs w:val="32"/>
        </w:rPr>
      </w:pPr>
      <w:r>
        <w:rPr>
          <w:rFonts w:hint="eastAsia" w:ascii="方正小标宋简体" w:eastAsia="方正小标宋简体" w:cs="方正小标宋简体"/>
          <w:b/>
          <w:color w:val="000000"/>
          <w:sz w:val="32"/>
          <w:szCs w:val="32"/>
        </w:rPr>
        <w:t>附件1</w:t>
      </w:r>
      <w:r>
        <w:rPr>
          <w:rFonts w:hint="eastAsia" w:ascii="方正小标宋简体" w:eastAsia="方正小标宋简体"/>
          <w:b/>
          <w:color w:val="000000"/>
          <w:sz w:val="32"/>
          <w:szCs w:val="32"/>
        </w:rPr>
        <w:t xml:space="preserve">      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肥西县2018年县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民族宗教和外事侨务局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公开选调工作人员岗位表</w:t>
      </w:r>
    </w:p>
    <w:p>
      <w:pPr>
        <w:rPr>
          <w:rFonts w:hint="eastAsia"/>
          <w:color w:val="000000"/>
        </w:rPr>
      </w:pPr>
    </w:p>
    <w:tbl>
      <w:tblPr>
        <w:tblStyle w:val="4"/>
        <w:tblW w:w="13508" w:type="dxa"/>
        <w:tblInd w:w="5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1125"/>
        <w:gridCol w:w="1170"/>
        <w:gridCol w:w="1044"/>
        <w:gridCol w:w="1087"/>
        <w:gridCol w:w="1268"/>
        <w:gridCol w:w="2173"/>
        <w:gridCol w:w="1628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22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选调单位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36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pacing w:val="36"/>
                <w:sz w:val="30"/>
                <w:szCs w:val="30"/>
              </w:rPr>
              <w:t>岗位</w:t>
            </w:r>
          </w:p>
          <w:p>
            <w:pPr>
              <w:jc w:val="center"/>
              <w:rPr>
                <w:rFonts w:ascii="黑体" w:hAnsi="黑体" w:eastAsia="黑体"/>
                <w:color w:val="000000"/>
                <w:spacing w:val="36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pacing w:val="36"/>
                <w:sz w:val="30"/>
                <w:szCs w:val="30"/>
              </w:rPr>
              <w:t>代码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36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pacing w:val="36"/>
                <w:sz w:val="30"/>
                <w:szCs w:val="30"/>
              </w:rPr>
              <w:t>选调</w:t>
            </w:r>
          </w:p>
          <w:p>
            <w:pPr>
              <w:jc w:val="center"/>
              <w:rPr>
                <w:rFonts w:ascii="黑体" w:hAnsi="黑体" w:eastAsia="黑体"/>
                <w:color w:val="000000"/>
                <w:spacing w:val="36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pacing w:val="36"/>
                <w:sz w:val="30"/>
                <w:szCs w:val="30"/>
              </w:rPr>
              <w:t>人数</w:t>
            </w:r>
          </w:p>
        </w:tc>
        <w:tc>
          <w:tcPr>
            <w:tcW w:w="5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岗位条件和要求</w:t>
            </w:r>
          </w:p>
        </w:tc>
        <w:tc>
          <w:tcPr>
            <w:tcW w:w="1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考试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科目</w:t>
            </w: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63" w:hRule="atLeast"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000000"/>
                <w:spacing w:val="36"/>
                <w:sz w:val="30"/>
                <w:szCs w:val="30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000000"/>
                <w:spacing w:val="36"/>
                <w:sz w:val="30"/>
                <w:szCs w:val="30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专业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学历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年龄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报考范围</w:t>
            </w:r>
          </w:p>
        </w:tc>
        <w:tc>
          <w:tcPr>
            <w:tcW w:w="1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肥西县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民族宗教和外事侨务局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18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不限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pacing w:val="-16"/>
                <w:sz w:val="28"/>
                <w:szCs w:val="28"/>
              </w:rPr>
              <w:t>35周岁及以下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pacing w:val="-16"/>
                <w:sz w:val="28"/>
                <w:szCs w:val="28"/>
              </w:rPr>
              <w:t>全县乡镇（园区）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pacing w:val="-16"/>
                <w:sz w:val="28"/>
                <w:szCs w:val="28"/>
              </w:rPr>
              <w:t xml:space="preserve">公务员 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综合知识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94" w:leftChars="-140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 xml:space="preserve">  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B5C2B"/>
    <w:rsid w:val="066B5C2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2018-04-28T07:27:00Z</dcterms:created>
  <dc:creator>Administrator</dc:creator>
  <cp:lastModifiedBy>Administrator</cp:lastModifiedBy>
  <dcterms:modified xsi:type="dcterms:W3CDTF">2018-04-28T07:28:01Z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