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line="375" w:lineRule="atLeast"/>
        <w:jc w:val="both"/>
      </w:pPr>
      <w:r>
        <w:rPr>
          <w:rStyle w:val="4"/>
          <w:rFonts w:ascii="Arial" w:hAnsi="Arial" w:cs="Arial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学历学位、专业要求及招聘人数</w:t>
      </w:r>
    </w:p>
    <w:tbl>
      <w:tblPr>
        <w:tblW w:w="85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971"/>
        <w:gridCol w:w="600"/>
        <w:gridCol w:w="1265"/>
        <w:gridCol w:w="958"/>
        <w:gridCol w:w="1125"/>
        <w:gridCol w:w="31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0" w:type="dxa"/>
        </w:trPr>
        <w:tc>
          <w:tcPr>
            <w:tcW w:w="49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bookmarkStart w:id="0" w:name="_GoBack"/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157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引进人员岗位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岗位任职条件</w:t>
            </w:r>
          </w:p>
        </w:tc>
        <w:tc>
          <w:tcPr>
            <w:tcW w:w="95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12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所在教研室（科）</w:t>
            </w:r>
          </w:p>
        </w:tc>
        <w:tc>
          <w:tcPr>
            <w:tcW w:w="31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相关要求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4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5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31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tblCellSpacing w:w="0" w:type="dxa"/>
        </w:trPr>
        <w:tc>
          <w:tcPr>
            <w:tcW w:w="49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轨道工程系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轨道交通车辆教研室专职教师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轨道车辆专业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轨道交通车辆教研室</w:t>
            </w:r>
          </w:p>
        </w:tc>
        <w:tc>
          <w:tcPr>
            <w:tcW w:w="31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具有扎实的专业理论功底、较强的科研能力、较强的语言表达与沟通能力、为人踏实、积极乐观、团队协作能力强。有相关工作经验、博士、教授或中共党员优先。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tblCellSpacing w:w="0" w:type="dxa"/>
        </w:trPr>
        <w:tc>
          <w:tcPr>
            <w:tcW w:w="4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轨道交通机电教研室专职教师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铁路或轨道交通通信信号专业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轨道交通机电教研室</w:t>
            </w:r>
          </w:p>
        </w:tc>
        <w:tc>
          <w:tcPr>
            <w:tcW w:w="31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具有扎实的专业理论功底、较强的科研能力、较强的语言表达与沟通能力、为人踏实、积极乐观、团队协作能力强。有相关工作经验、博士、教授或中共党员优先。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tblCellSpacing w:w="0" w:type="dxa"/>
        </w:trPr>
        <w:tc>
          <w:tcPr>
            <w:tcW w:w="4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轨道交通运管教研室专职教师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交通运输规划与管理（铁路或轨道交通方向）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轨道交通运营管理教研室</w:t>
            </w:r>
          </w:p>
        </w:tc>
        <w:tc>
          <w:tcPr>
            <w:tcW w:w="31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具有扎实的专业理论功底、较强的科研能力、较强的语言表达与沟通能力、积极乐观的精神、团队协作精神、脚踏实地的实干精神。有相关工作经验、博士、教授或中共党员优先。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tblCellSpacing w:w="0" w:type="dxa"/>
        </w:trPr>
        <w:tc>
          <w:tcPr>
            <w:tcW w:w="4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FFFFFF"/>
                <w:sz w:val="21"/>
                <w:szCs w:val="21"/>
              </w:rPr>
            </w:pP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专职实训老师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轨道车辆/轨道机电/通信信号/轨道运管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实训室</w:t>
            </w:r>
          </w:p>
        </w:tc>
        <w:tc>
          <w:tcPr>
            <w:tcW w:w="31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具有丰富的行业从业经验、较强的语言表达与沟通能力、为人踏实、积极乐观、团队协作能力强。中共党员、具有拥有高级工程师证书、高级技师证书者优先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6" w:hRule="atLeast"/>
          <w:tblCellSpacing w:w="0" w:type="dxa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</w:tc>
        <w:tc>
          <w:tcPr>
            <w:tcW w:w="9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教务处教研科专业技术人员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计算机应用技术专业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硕士以上学位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教务处教研科</w:t>
            </w:r>
          </w:p>
        </w:tc>
        <w:tc>
          <w:tcPr>
            <w:tcW w:w="31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有五年以上高校教务管理工作经验；精通数据库管理技术和语言，熟悉Business-Intelligence，并有项目开发经验。长期从事教育大数据的研究优先；有大型教务信息系统平台开发经验优先。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line="375" w:lineRule="atLeast"/>
        <w:jc w:val="center"/>
      </w:pPr>
      <w:r>
        <w:rPr>
          <w:rFonts w:hint="default" w:ascii="Verdana" w:hAnsi="Verdana" w:cs="Verdana"/>
          <w:b w:val="0"/>
          <w:i w:val="0"/>
          <w:caps w:val="0"/>
          <w:color w:val="161718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7"/>
      </w:pPr>
      <w:r>
        <w:t>窗体底端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161718"/>
          <w:spacing w:val="0"/>
          <w:sz w:val="21"/>
          <w:szCs w:val="21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"http://www.jiathis.com/share" \t "http://www.svtcc.edu.cn/front/_blank" </w:instrTex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161718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4E76"/>
    <w:rsid w:val="082A4E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2018-06-26T01:31:00Z</dcterms:created>
  <dc:creator>Administrator</dc:creator>
  <cp:lastModifiedBy>Administrator</cp:lastModifiedBy>
  <dcterms:modified xsi:type="dcterms:W3CDTF">2018-06-26T01:32:03Z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