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502" w:beforeAutospacing="0" w:after="0" w:afterAutospacing="0" w:line="488" w:lineRule="atLeast"/>
        <w:ind w:left="0" w:right="0" w:firstLine="538"/>
      </w:pPr>
      <w:bookmarkStart w:id="1" w:name="_GoBack"/>
      <w:r>
        <w:rPr>
          <w:rStyle w:val="4"/>
          <w:rFonts w:ascii="仿宋_GB2312" w:hAnsi="微软雅黑" w:eastAsia="仿宋_GB2312" w:cs="仿宋_GB2312"/>
          <w:color w:val="2B2B2C"/>
          <w:sz w:val="26"/>
          <w:szCs w:val="26"/>
          <w:shd w:val="clear" w:fill="FFFFFF"/>
        </w:rPr>
        <w:t>招聘岗位、计划及要求</w:t>
      </w:r>
    </w:p>
    <w:bookmarkEnd w:id="1"/>
    <w:tbl>
      <w:tblPr>
        <w:tblW w:w="699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633"/>
        <w:gridCol w:w="3176"/>
        <w:gridCol w:w="1009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  <w:jc w:val="center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岗位组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  <w:jc w:val="center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代码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  <w:jc w:val="center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计划(名)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  <w:jc w:val="center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专业要求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  <w:jc w:val="center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学历要求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  <w:jc w:val="center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年龄要求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  <w:jc w:val="center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BWZJ1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  <w:jc w:val="center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本科和硕士研究生专业为会计学；审计学；财务管理。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全日制硕士研究生及以上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  <w:jc w:val="center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30岁以下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  <w:jc w:val="center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BWZJ2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  <w:jc w:val="center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本科和硕士研究生专业为计算机科学与技术类；软件工程类；信息与通信工程类</w:t>
            </w:r>
            <w:bookmarkStart w:id="0" w:name="_GoBack"/>
            <w:bookmarkEnd w:id="0"/>
            <w:r>
              <w:rPr>
                <w:rFonts w:hint="default" w:ascii="仿宋_GB2312" w:eastAsia="仿宋_GB2312" w:cs="仿宋_GB2312"/>
                <w:sz w:val="20"/>
                <w:szCs w:val="20"/>
              </w:rPr>
              <w:t>；图书馆、情报与档案管理类。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全日制硕士研究生及以上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  <w:jc w:val="center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30岁以下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  <w:jc w:val="center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BWGL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  <w:jc w:val="center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硕士研究生专业为计算机科学与技术类；软件工程类；工商管理类；法学类；数学类；统计学类；中国语言文学类；新闻传播学类。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全日制硕士研究生及以上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8" w:lineRule="atLeast"/>
              <w:ind w:left="0" w:firstLine="125"/>
              <w:jc w:val="center"/>
            </w:pPr>
            <w:r>
              <w:rPr>
                <w:rFonts w:hint="default" w:ascii="仿宋_GB2312" w:eastAsia="仿宋_GB2312" w:cs="仿宋_GB2312"/>
                <w:sz w:val="20"/>
                <w:szCs w:val="20"/>
              </w:rPr>
              <w:t>30岁以下</w:t>
            </w:r>
          </w:p>
        </w:tc>
      </w:tr>
    </w:tbl>
    <w:p>
      <w:pPr>
        <w:pStyle w:val="11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A7AC7"/>
    <w:rsid w:val="05AA7A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60606"/>
      <w:u w:val="none"/>
    </w:rPr>
  </w:style>
  <w:style w:type="character" w:styleId="6">
    <w:name w:val="Hyperlink"/>
    <w:basedOn w:val="3"/>
    <w:uiPriority w:val="0"/>
    <w:rPr>
      <w:color w:val="060606"/>
      <w:u w:val="none"/>
    </w:rPr>
  </w:style>
  <w:style w:type="character" w:customStyle="1" w:styleId="8">
    <w:name w:val="on"/>
    <w:basedOn w:val="3"/>
    <w:uiPriority w:val="0"/>
    <w:rPr>
      <w:shd w:val="clear" w:fill="FFFFFF"/>
    </w:rPr>
  </w:style>
  <w:style w:type="character" w:customStyle="1" w:styleId="9">
    <w:name w:val="cur"/>
    <w:basedOn w:val="3"/>
    <w:uiPriority w:val="0"/>
    <w:rPr>
      <w:color w:val="FFFFFF"/>
      <w:shd w:val="clear" w:fill="82CD2D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2018-07-04T06:18:00Z</dcterms:created>
  <dc:creator>ASUS</dc:creator>
  <cp:lastModifiedBy>ASUS</cp:lastModifiedBy>
  <dcterms:modified xsi:type="dcterms:W3CDTF">2018-07-04T06:19:06Z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